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C41E" w14:textId="77777777" w:rsidR="00956E1A" w:rsidRDefault="00447BE1" w:rsidP="00B85671">
      <w:r>
        <w:rPr>
          <w:noProof/>
        </w:rPr>
        <w:drawing>
          <wp:anchor distT="0" distB="0" distL="114300" distR="114300" simplePos="0" relativeHeight="251658240" behindDoc="1" locked="0" layoutInCell="1" allowOverlap="1" wp14:anchorId="4134C625" wp14:editId="5979F83D">
            <wp:simplePos x="0" y="0"/>
            <wp:positionH relativeFrom="column">
              <wp:posOffset>-22860</wp:posOffset>
            </wp:positionH>
            <wp:positionV relativeFrom="paragraph">
              <wp:posOffset>-55880</wp:posOffset>
            </wp:positionV>
            <wp:extent cx="6781800" cy="30784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0" cy="3078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4DFAC2" wp14:editId="2E789BD8">
            <wp:simplePos x="0" y="0"/>
            <wp:positionH relativeFrom="column">
              <wp:posOffset>411480</wp:posOffset>
            </wp:positionH>
            <wp:positionV relativeFrom="paragraph">
              <wp:posOffset>-152400</wp:posOffset>
            </wp:positionV>
            <wp:extent cx="2286000" cy="548640"/>
            <wp:effectExtent l="0" t="0" r="0" b="3810"/>
            <wp:wrapNone/>
            <wp:docPr id="4" name="Picture 4">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286000" cy="548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C9B267E" wp14:editId="7354A325">
            <wp:simplePos x="0" y="0"/>
            <wp:positionH relativeFrom="column">
              <wp:posOffset>83820</wp:posOffset>
            </wp:positionH>
            <wp:positionV relativeFrom="paragraph">
              <wp:posOffset>-350520</wp:posOffset>
            </wp:positionV>
            <wp:extent cx="6633845" cy="12649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633845" cy="1264920"/>
                    </a:xfrm>
                    <a:prstGeom prst="rect">
                      <a:avLst/>
                    </a:prstGeom>
                  </pic:spPr>
                </pic:pic>
              </a:graphicData>
            </a:graphic>
            <wp14:sizeRelH relativeFrom="page">
              <wp14:pctWidth>0</wp14:pctWidth>
            </wp14:sizeRelH>
            <wp14:sizeRelV relativeFrom="page">
              <wp14:pctHeight>0</wp14:pctHeight>
            </wp14:sizeRelV>
          </wp:anchor>
        </w:drawing>
      </w:r>
    </w:p>
    <w:p w14:paraId="557784CB" w14:textId="77777777" w:rsidR="00956E1A" w:rsidRDefault="00956E1A" w:rsidP="00B85671"/>
    <w:p w14:paraId="652E4E0A" w14:textId="77777777" w:rsidR="00956E1A" w:rsidRDefault="00956E1A" w:rsidP="00B85671"/>
    <w:p w14:paraId="3C74BDDC" w14:textId="77777777" w:rsidR="00956E1A" w:rsidRDefault="00956E1A" w:rsidP="00B85671"/>
    <w:p w14:paraId="65A46DCC" w14:textId="77777777" w:rsidR="00956E1A" w:rsidRDefault="00956E1A" w:rsidP="00B85671"/>
    <w:p w14:paraId="701512E2" w14:textId="77777777" w:rsidR="00956E1A" w:rsidRDefault="00956E1A" w:rsidP="00B85671"/>
    <w:p w14:paraId="738257E4" w14:textId="77777777" w:rsidR="00956E1A" w:rsidRDefault="00956E1A" w:rsidP="00B85671"/>
    <w:p w14:paraId="6A72C654" w14:textId="77777777" w:rsidR="00956E1A" w:rsidRDefault="00956E1A" w:rsidP="00B85671"/>
    <w:p w14:paraId="502F7223" w14:textId="77777777" w:rsidR="00956E1A" w:rsidRDefault="00956E1A" w:rsidP="00956E1A"/>
    <w:p w14:paraId="473A7897" w14:textId="77777777" w:rsidR="00EE67B8" w:rsidRDefault="00EE67B8" w:rsidP="00EE67B8">
      <w:pPr>
        <w:spacing w:after="0"/>
        <w:jc w:val="center"/>
        <w:rPr>
          <w:b/>
          <w:color w:val="2D7C82"/>
          <w:sz w:val="48"/>
          <w:szCs w:val="48"/>
        </w:rPr>
      </w:pPr>
    </w:p>
    <w:p w14:paraId="29310476" w14:textId="77777777" w:rsidR="00692C96" w:rsidRDefault="00692C96" w:rsidP="00692C96">
      <w:pPr>
        <w:rPr>
          <w:b/>
          <w:color w:val="2D7C82"/>
          <w:sz w:val="48"/>
          <w:szCs w:val="48"/>
        </w:rPr>
      </w:pPr>
    </w:p>
    <w:p w14:paraId="5884E0E8" w14:textId="77777777" w:rsidR="00F2326E" w:rsidRPr="00692C96" w:rsidRDefault="001A5ABE" w:rsidP="009B6535">
      <w:pPr>
        <w:rPr>
          <w:b/>
          <w:color w:val="2D7C82"/>
          <w:sz w:val="40"/>
          <w:szCs w:val="48"/>
        </w:rPr>
      </w:pPr>
      <w:r w:rsidRPr="00621356">
        <w:rPr>
          <w:noProof/>
          <w:sz w:val="22"/>
          <w:szCs w:val="22"/>
        </w:rPr>
        <mc:AlternateContent>
          <mc:Choice Requires="wps">
            <w:drawing>
              <wp:anchor distT="0" distB="0" distL="114300" distR="114300" simplePos="0" relativeHeight="251672576" behindDoc="0" locked="0" layoutInCell="1" allowOverlap="1" wp14:anchorId="59D5951E" wp14:editId="288B27E0">
                <wp:simplePos x="0" y="0"/>
                <wp:positionH relativeFrom="column">
                  <wp:posOffset>-49530</wp:posOffset>
                </wp:positionH>
                <wp:positionV relativeFrom="paragraph">
                  <wp:posOffset>62230</wp:posOffset>
                </wp:positionV>
                <wp:extent cx="6835140" cy="116014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160145"/>
                        </a:xfrm>
                        <a:prstGeom prst="rect">
                          <a:avLst/>
                        </a:prstGeom>
                        <a:noFill/>
                        <a:ln w="9525">
                          <a:noFill/>
                          <a:miter lim="800000"/>
                          <a:headEnd/>
                          <a:tailEnd/>
                        </a:ln>
                      </wps:spPr>
                      <wps:txbx>
                        <w:txbxContent>
                          <w:p w14:paraId="1C2CF7A9" w14:textId="6CE20E5C" w:rsidR="00621356" w:rsidRDefault="00613745" w:rsidP="00613745">
                            <w:pPr>
                              <w:jc w:val="center"/>
                              <w:rPr>
                                <w:rFonts w:asciiTheme="minorHAnsi" w:hAnsiTheme="minorHAnsi"/>
                                <w:b/>
                                <w:color w:val="2D7C82"/>
                                <w:sz w:val="48"/>
                                <w:szCs w:val="48"/>
                              </w:rPr>
                            </w:pPr>
                            <w:r w:rsidRPr="00613745">
                              <w:rPr>
                                <w:rFonts w:asciiTheme="minorHAnsi" w:hAnsiTheme="minorHAnsi"/>
                                <w:b/>
                                <w:color w:val="2D7C82"/>
                                <w:sz w:val="48"/>
                                <w:szCs w:val="48"/>
                              </w:rPr>
                              <w:t>Video &amp; phone vs F</w:t>
                            </w:r>
                            <w:r>
                              <w:rPr>
                                <w:rFonts w:asciiTheme="minorHAnsi" w:hAnsiTheme="minorHAnsi"/>
                                <w:b/>
                                <w:color w:val="2D7C82"/>
                                <w:sz w:val="48"/>
                                <w:szCs w:val="48"/>
                              </w:rPr>
                              <w:t xml:space="preserve">ace to face </w:t>
                            </w:r>
                            <w:r w:rsidRPr="00613745">
                              <w:rPr>
                                <w:rFonts w:asciiTheme="minorHAnsi" w:hAnsiTheme="minorHAnsi"/>
                                <w:b/>
                                <w:color w:val="2D7C82"/>
                                <w:sz w:val="48"/>
                                <w:szCs w:val="48"/>
                              </w:rPr>
                              <w:t>health visits</w:t>
                            </w:r>
                            <w:r>
                              <w:rPr>
                                <w:rFonts w:asciiTheme="minorHAnsi" w:hAnsiTheme="minorHAnsi"/>
                                <w:b/>
                                <w:color w:val="2D7C82"/>
                                <w:sz w:val="48"/>
                                <w:szCs w:val="48"/>
                              </w:rPr>
                              <w:t xml:space="preserve"> </w:t>
                            </w:r>
                            <w:r w:rsidR="00B26830">
                              <w:rPr>
                                <w:rFonts w:asciiTheme="minorHAnsi" w:hAnsiTheme="minorHAnsi"/>
                                <w:b/>
                                <w:color w:val="2D7C82"/>
                                <w:sz w:val="48"/>
                                <w:szCs w:val="48"/>
                              </w:rPr>
                              <w:t xml:space="preserve">- Literature Search </w:t>
                            </w:r>
                          </w:p>
                          <w:p w14:paraId="0425C6D2" w14:textId="77777777" w:rsidR="00E87DBF" w:rsidRPr="004837FE" w:rsidRDefault="00E87DBF" w:rsidP="00621356">
                            <w:pPr>
                              <w:jc w:val="center"/>
                              <w:rPr>
                                <w:rFonts w:asciiTheme="minorHAnsi" w:hAnsi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5951E" id="_x0000_t202" coordsize="21600,21600" o:spt="202" path="m,l,21600r21600,l21600,xe">
                <v:stroke joinstyle="miter"/>
                <v:path gradientshapeok="t" o:connecttype="rect"/>
              </v:shapetype>
              <v:shape id="Text Box 2" o:spid="_x0000_s1026" type="#_x0000_t202" alt="&quot;&quot;" style="position:absolute;margin-left:-3.9pt;margin-top:4.9pt;width:538.2pt;height:91.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" filled="f" stroked="f">
                <v:textbox style="mso-fit-shape-to-text:t">
                  <w:txbxContent>
                    <w:p w14:paraId="1C2CF7A9" w14:textId="6CE20E5C" w:rsidR="00621356" w:rsidRDefault="00613745" w:rsidP="00613745">
                      <w:pPr>
                        <w:jc w:val="center"/>
                        <w:rPr>
                          <w:rFonts w:asciiTheme="minorHAnsi" w:hAnsiTheme="minorHAnsi"/>
                          <w:b/>
                          <w:color w:val="2D7C82"/>
                          <w:sz w:val="48"/>
                          <w:szCs w:val="48"/>
                        </w:rPr>
                      </w:pPr>
                      <w:r w:rsidRPr="00613745">
                        <w:rPr>
                          <w:rFonts w:asciiTheme="minorHAnsi" w:hAnsiTheme="minorHAnsi"/>
                          <w:b/>
                          <w:color w:val="2D7C82"/>
                          <w:sz w:val="48"/>
                          <w:szCs w:val="48"/>
                        </w:rPr>
                        <w:t>Video &amp; phone vs F</w:t>
                      </w:r>
                      <w:r>
                        <w:rPr>
                          <w:rFonts w:asciiTheme="minorHAnsi" w:hAnsiTheme="minorHAnsi"/>
                          <w:b/>
                          <w:color w:val="2D7C82"/>
                          <w:sz w:val="48"/>
                          <w:szCs w:val="48"/>
                        </w:rPr>
                        <w:t xml:space="preserve">ace to face </w:t>
                      </w:r>
                      <w:r w:rsidRPr="00613745">
                        <w:rPr>
                          <w:rFonts w:asciiTheme="minorHAnsi" w:hAnsiTheme="minorHAnsi"/>
                          <w:b/>
                          <w:color w:val="2D7C82"/>
                          <w:sz w:val="48"/>
                          <w:szCs w:val="48"/>
                        </w:rPr>
                        <w:t>health visits</w:t>
                      </w:r>
                      <w:r>
                        <w:rPr>
                          <w:rFonts w:asciiTheme="minorHAnsi" w:hAnsiTheme="minorHAnsi"/>
                          <w:b/>
                          <w:color w:val="2D7C82"/>
                          <w:sz w:val="48"/>
                          <w:szCs w:val="48"/>
                        </w:rPr>
                        <w:t xml:space="preserve"> </w:t>
                      </w:r>
                      <w:r w:rsidR="00B26830">
                        <w:rPr>
                          <w:rFonts w:asciiTheme="minorHAnsi" w:hAnsiTheme="minorHAnsi"/>
                          <w:b/>
                          <w:color w:val="2D7C82"/>
                          <w:sz w:val="48"/>
                          <w:szCs w:val="48"/>
                        </w:rPr>
                        <w:t xml:space="preserve">- Literature Search </w:t>
                      </w:r>
                    </w:p>
                    <w:p w14:paraId="0425C6D2" w14:textId="77777777" w:rsidR="00E87DBF" w:rsidRPr="004837FE" w:rsidRDefault="00E87DBF" w:rsidP="00621356">
                      <w:pPr>
                        <w:jc w:val="center"/>
                        <w:rPr>
                          <w:rFonts w:asciiTheme="minorHAnsi" w:hAnsiTheme="minorHAnsi"/>
                        </w:rPr>
                      </w:pPr>
                    </w:p>
                  </w:txbxContent>
                </v:textbox>
              </v:shape>
            </w:pict>
          </mc:Fallback>
        </mc:AlternateContent>
      </w:r>
    </w:p>
    <w:p w14:paraId="7CB50D67" w14:textId="77777777" w:rsidR="00F2326E" w:rsidRDefault="00F2326E" w:rsidP="00956E1A">
      <w:pPr>
        <w:jc w:val="center"/>
        <w:rPr>
          <w:b/>
          <w:color w:val="2D7C82"/>
          <w:sz w:val="48"/>
          <w:szCs w:val="48"/>
        </w:rPr>
      </w:pPr>
    </w:p>
    <w:p w14:paraId="48D0228D" w14:textId="77777777" w:rsidR="005433A7" w:rsidRDefault="005433A7" w:rsidP="00956E1A">
      <w:pPr>
        <w:jc w:val="center"/>
        <w:rPr>
          <w:b/>
          <w:color w:val="2D7C82"/>
          <w:sz w:val="48"/>
          <w:szCs w:val="48"/>
        </w:rPr>
      </w:pPr>
    </w:p>
    <w:p w14:paraId="73CA580E" w14:textId="77777777" w:rsidR="005433A7" w:rsidRDefault="001A5ABE" w:rsidP="00956E1A">
      <w:pPr>
        <w:jc w:val="center"/>
        <w:rPr>
          <w:b/>
          <w:color w:val="2D7C82"/>
          <w:sz w:val="48"/>
          <w:szCs w:val="48"/>
        </w:rPr>
      </w:pPr>
      <w:r w:rsidRPr="00621356">
        <w:rPr>
          <w:noProof/>
          <w:sz w:val="22"/>
          <w:szCs w:val="22"/>
        </w:rPr>
        <mc:AlternateContent>
          <mc:Choice Requires="wps">
            <w:drawing>
              <wp:anchor distT="0" distB="0" distL="114300" distR="114300" simplePos="0" relativeHeight="251674624" behindDoc="0" locked="0" layoutInCell="1" allowOverlap="1" wp14:anchorId="692D1751" wp14:editId="7D8582BB">
                <wp:simplePos x="0" y="0"/>
                <wp:positionH relativeFrom="column">
                  <wp:posOffset>-49530</wp:posOffset>
                </wp:positionH>
                <wp:positionV relativeFrom="paragraph">
                  <wp:posOffset>259080</wp:posOffset>
                </wp:positionV>
                <wp:extent cx="6835140" cy="495300"/>
                <wp:effectExtent l="0" t="0" r="0" b="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95300"/>
                        </a:xfrm>
                        <a:prstGeom prst="rect">
                          <a:avLst/>
                        </a:prstGeom>
                        <a:noFill/>
                        <a:ln w="9525">
                          <a:noFill/>
                          <a:miter lim="800000"/>
                          <a:headEnd/>
                          <a:tailEnd/>
                        </a:ln>
                      </wps:spPr>
                      <wps:txbx>
                        <w:txbxContent>
                          <w:p w14:paraId="172F35CB" w14:textId="77777777" w:rsidR="00613745" w:rsidRPr="004837FE" w:rsidRDefault="00613745" w:rsidP="00613745">
                            <w:pPr>
                              <w:jc w:val="center"/>
                              <w:rPr>
                                <w:rFonts w:asciiTheme="minorHAnsi" w:hAnsiTheme="minorHAnsi"/>
                                <w:b/>
                                <w:color w:val="2D7C82"/>
                                <w:sz w:val="48"/>
                                <w:szCs w:val="48"/>
                              </w:rPr>
                            </w:pPr>
                            <w:r>
                              <w:rPr>
                                <w:rFonts w:asciiTheme="minorHAnsi" w:hAnsiTheme="minorHAnsi"/>
                                <w:b/>
                                <w:color w:val="2D7C82"/>
                                <w:sz w:val="48"/>
                                <w:szCs w:val="48"/>
                              </w:rPr>
                              <w:t>February 2021</w:t>
                            </w:r>
                          </w:p>
                          <w:p w14:paraId="6623B4BF" w14:textId="3EFF2C1A" w:rsidR="009B6535" w:rsidRPr="004837FE" w:rsidRDefault="009B6535" w:rsidP="00613745">
                            <w:pPr>
                              <w:rPr>
                                <w:rFonts w:asciiTheme="minorHAnsi" w:hAnsiTheme="minorHAnsi"/>
                                <w:b/>
                                <w:color w:val="2D7C82"/>
                                <w:sz w:val="40"/>
                                <w:szCs w:val="48"/>
                              </w:rPr>
                            </w:pPr>
                          </w:p>
                          <w:p w14:paraId="02D9EA58" w14:textId="77777777" w:rsidR="009B6535" w:rsidRPr="004837FE" w:rsidRDefault="009B6535" w:rsidP="009B653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D1751" id="_x0000_s1027" type="#_x0000_t202" alt="&quot;&quot;" style="position:absolute;left:0;text-align:left;margin-left:-3.9pt;margin-top:20.4pt;width:538.2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" filled="f" stroked="f">
                <v:textbox>
                  <w:txbxContent>
                    <w:p w14:paraId="172F35CB" w14:textId="77777777" w:rsidR="00613745" w:rsidRPr="004837FE" w:rsidRDefault="00613745" w:rsidP="00613745">
                      <w:pPr>
                        <w:jc w:val="center"/>
                        <w:rPr>
                          <w:rFonts w:asciiTheme="minorHAnsi" w:hAnsiTheme="minorHAnsi"/>
                          <w:b/>
                          <w:color w:val="2D7C82"/>
                          <w:sz w:val="48"/>
                          <w:szCs w:val="48"/>
                        </w:rPr>
                      </w:pPr>
                      <w:r>
                        <w:rPr>
                          <w:rFonts w:asciiTheme="minorHAnsi" w:hAnsiTheme="minorHAnsi"/>
                          <w:b/>
                          <w:color w:val="2D7C82"/>
                          <w:sz w:val="48"/>
                          <w:szCs w:val="48"/>
                        </w:rPr>
                        <w:t>February 2021</w:t>
                      </w:r>
                    </w:p>
                    <w:p w14:paraId="6623B4BF" w14:textId="3EFF2C1A" w:rsidR="009B6535" w:rsidRPr="004837FE" w:rsidRDefault="009B6535" w:rsidP="00613745">
                      <w:pPr>
                        <w:rPr>
                          <w:rFonts w:asciiTheme="minorHAnsi" w:hAnsiTheme="minorHAnsi"/>
                          <w:b/>
                          <w:color w:val="2D7C82"/>
                          <w:sz w:val="40"/>
                          <w:szCs w:val="48"/>
                        </w:rPr>
                      </w:pPr>
                    </w:p>
                    <w:p w14:paraId="02D9EA58" w14:textId="77777777" w:rsidR="009B6535" w:rsidRPr="004837FE" w:rsidRDefault="009B6535" w:rsidP="009B6535">
                      <w:pPr>
                        <w:jc w:val="center"/>
                        <w:rPr>
                          <w:rFonts w:asciiTheme="minorHAnsi" w:hAnsiTheme="minorHAnsi"/>
                        </w:rPr>
                      </w:pPr>
                    </w:p>
                  </w:txbxContent>
                </v:textbox>
              </v:shape>
            </w:pict>
          </mc:Fallback>
        </mc:AlternateContent>
      </w:r>
    </w:p>
    <w:p w14:paraId="34A11350" w14:textId="77777777" w:rsidR="005433A7" w:rsidRDefault="001A5ABE" w:rsidP="005433A7">
      <w:pPr>
        <w:jc w:val="right"/>
        <w:rPr>
          <w:b/>
          <w:color w:val="2D7C82"/>
          <w:sz w:val="26"/>
          <w:szCs w:val="26"/>
        </w:rPr>
      </w:pPr>
      <w:r>
        <w:rPr>
          <w:noProof/>
        </w:rPr>
        <w:drawing>
          <wp:anchor distT="0" distB="0" distL="114300" distR="114300" simplePos="0" relativeHeight="251670528" behindDoc="0" locked="0" layoutInCell="1" allowOverlap="1" wp14:anchorId="3459897E" wp14:editId="63FF8296">
            <wp:simplePos x="0" y="0"/>
            <wp:positionH relativeFrom="column">
              <wp:posOffset>3044190</wp:posOffset>
            </wp:positionH>
            <wp:positionV relativeFrom="paragraph">
              <wp:posOffset>226695</wp:posOffset>
            </wp:positionV>
            <wp:extent cx="647700" cy="73152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47700" cy="731520"/>
                    </a:xfrm>
                    <a:prstGeom prst="rect">
                      <a:avLst/>
                    </a:prstGeom>
                  </pic:spPr>
                </pic:pic>
              </a:graphicData>
            </a:graphic>
            <wp14:sizeRelH relativeFrom="page">
              <wp14:pctWidth>0</wp14:pctWidth>
            </wp14:sizeRelH>
            <wp14:sizeRelV relativeFrom="page">
              <wp14:pctHeight>0</wp14:pctHeight>
            </wp14:sizeRelV>
          </wp:anchor>
        </w:drawing>
      </w:r>
    </w:p>
    <w:p w14:paraId="226EB237" w14:textId="77777777" w:rsidR="00F2326E" w:rsidRDefault="00F2326E" w:rsidP="00F2326E"/>
    <w:p w14:paraId="0BB7ACC5" w14:textId="77777777" w:rsidR="00AE684F" w:rsidRDefault="00AE684F" w:rsidP="00F2326E"/>
    <w:p w14:paraId="206BAB4E" w14:textId="77777777" w:rsidR="00F2326E" w:rsidRDefault="00F2326E" w:rsidP="00F2326E"/>
    <w:p w14:paraId="5D97897B" w14:textId="77777777" w:rsidR="00CE57B9" w:rsidRDefault="00CE57B9">
      <w:r>
        <w:br w:type="page"/>
      </w:r>
    </w:p>
    <w:p w14:paraId="19820BBA" w14:textId="77777777" w:rsidR="00B51B2D" w:rsidRDefault="00B51B2D" w:rsidP="00B51B2D">
      <w:pPr>
        <w:spacing w:after="0"/>
        <w:sectPr w:rsidR="00B51B2D" w:rsidSect="00AC195E">
          <w:footerReference w:type="default" r:id="rId13"/>
          <w:pgSz w:w="11906" w:h="16838"/>
          <w:pgMar w:top="1440" w:right="567" w:bottom="1440" w:left="709" w:header="709" w:footer="709" w:gutter="0"/>
          <w:cols w:space="708"/>
          <w:docGrid w:linePitch="360"/>
        </w:sectPr>
      </w:pPr>
    </w:p>
    <w:p w14:paraId="2D08A275" w14:textId="77777777" w:rsidR="00956E1A" w:rsidRPr="004837FE" w:rsidRDefault="00956E1A" w:rsidP="00B85671">
      <w:pPr>
        <w:rPr>
          <w:rFonts w:asciiTheme="minorHAnsi" w:hAnsiTheme="minorHAnsi"/>
        </w:rPr>
      </w:pPr>
    </w:p>
    <w:sdt>
      <w:sdtPr>
        <w:rPr>
          <w:rFonts w:ascii="Arial" w:eastAsiaTheme="minorEastAsia" w:hAnsi="Arial" w:cs="Arial"/>
          <w:b w:val="0"/>
          <w:bCs w:val="0"/>
          <w:color w:val="auto"/>
          <w:sz w:val="24"/>
          <w:szCs w:val="24"/>
          <w:lang w:val="en-GB" w:eastAsia="en-GB"/>
        </w:rPr>
        <w:id w:val="1830247414"/>
        <w:docPartObj>
          <w:docPartGallery w:val="Table of Contents"/>
          <w:docPartUnique/>
        </w:docPartObj>
      </w:sdtPr>
      <w:sdtEndPr>
        <w:rPr>
          <w:noProof/>
        </w:rPr>
      </w:sdtEndPr>
      <w:sdtContent>
        <w:p w14:paraId="65B31761" w14:textId="6E39265B" w:rsidR="00876EB9" w:rsidRDefault="00876EB9">
          <w:pPr>
            <w:pStyle w:val="TOCHeading"/>
          </w:pPr>
          <w:r>
            <w:t>Contents</w:t>
          </w:r>
        </w:p>
        <w:p w14:paraId="4FF63AB4" w14:textId="64AF4E1E" w:rsidR="006A0FC7" w:rsidRDefault="00876EB9">
          <w:pPr>
            <w:pStyle w:val="TOC1"/>
            <w:tabs>
              <w:tab w:val="left" w:pos="660"/>
              <w:tab w:val="right" w:leader="dot" w:pos="9016"/>
            </w:tabs>
            <w:rPr>
              <w:rFonts w:cstheme="minorBidi"/>
              <w:b w:val="0"/>
              <w:noProof/>
              <w:sz w:val="22"/>
              <w:szCs w:val="22"/>
            </w:rPr>
          </w:pPr>
          <w:r>
            <w:fldChar w:fldCharType="begin"/>
          </w:r>
          <w:r>
            <w:instrText xml:space="preserve"> TOC \o "1-3" \h \z \u </w:instrText>
          </w:r>
          <w:r>
            <w:fldChar w:fldCharType="separate"/>
          </w:r>
          <w:hyperlink w:anchor="_Toc79494033" w:history="1">
            <w:r w:rsidR="006A0FC7" w:rsidRPr="00BD1750">
              <w:rPr>
                <w:rStyle w:val="Hyperlink"/>
                <w:noProof/>
              </w:rPr>
              <w:t>1.</w:t>
            </w:r>
            <w:r w:rsidR="006A0FC7">
              <w:rPr>
                <w:rFonts w:cstheme="minorBidi"/>
                <w:b w:val="0"/>
                <w:noProof/>
                <w:sz w:val="22"/>
                <w:szCs w:val="22"/>
              </w:rPr>
              <w:tab/>
            </w:r>
            <w:r w:rsidR="006A0FC7" w:rsidRPr="00BD1750">
              <w:rPr>
                <w:rStyle w:val="Hyperlink"/>
                <w:noProof/>
              </w:rPr>
              <w:t>Introduction</w:t>
            </w:r>
            <w:r w:rsidR="006A0FC7">
              <w:rPr>
                <w:noProof/>
                <w:webHidden/>
              </w:rPr>
              <w:tab/>
            </w:r>
            <w:r w:rsidR="006A0FC7">
              <w:rPr>
                <w:noProof/>
                <w:webHidden/>
              </w:rPr>
              <w:fldChar w:fldCharType="begin"/>
            </w:r>
            <w:r w:rsidR="006A0FC7">
              <w:rPr>
                <w:noProof/>
                <w:webHidden/>
              </w:rPr>
              <w:instrText xml:space="preserve"> PAGEREF _Toc79494033 \h </w:instrText>
            </w:r>
            <w:r w:rsidR="006A0FC7">
              <w:rPr>
                <w:noProof/>
                <w:webHidden/>
              </w:rPr>
            </w:r>
            <w:r w:rsidR="006A0FC7">
              <w:rPr>
                <w:noProof/>
                <w:webHidden/>
              </w:rPr>
              <w:fldChar w:fldCharType="separate"/>
            </w:r>
            <w:r w:rsidR="00EB4A38">
              <w:rPr>
                <w:noProof/>
                <w:webHidden/>
              </w:rPr>
              <w:t>2</w:t>
            </w:r>
            <w:r w:rsidR="006A0FC7">
              <w:rPr>
                <w:noProof/>
                <w:webHidden/>
              </w:rPr>
              <w:fldChar w:fldCharType="end"/>
            </w:r>
          </w:hyperlink>
        </w:p>
        <w:p w14:paraId="3436E96D" w14:textId="34974298" w:rsidR="006A0FC7" w:rsidRDefault="00EF6947">
          <w:pPr>
            <w:pStyle w:val="TOC2"/>
            <w:tabs>
              <w:tab w:val="left" w:pos="880"/>
              <w:tab w:val="right" w:leader="dot" w:pos="9016"/>
            </w:tabs>
            <w:rPr>
              <w:rFonts w:cstheme="minorBidi"/>
              <w:noProof/>
              <w:sz w:val="22"/>
              <w:szCs w:val="22"/>
            </w:rPr>
          </w:pPr>
          <w:hyperlink w:anchor="_Toc79494034" w:history="1">
            <w:r w:rsidR="006A0FC7" w:rsidRPr="00BD1750">
              <w:rPr>
                <w:rStyle w:val="Hyperlink"/>
                <w:noProof/>
              </w:rPr>
              <w:t>1.1</w:t>
            </w:r>
            <w:r w:rsidR="006A0FC7">
              <w:rPr>
                <w:rFonts w:cstheme="minorBidi"/>
                <w:noProof/>
                <w:sz w:val="22"/>
                <w:szCs w:val="22"/>
              </w:rPr>
              <w:tab/>
            </w:r>
            <w:r w:rsidR="006A0FC7" w:rsidRPr="00BD1750">
              <w:rPr>
                <w:rStyle w:val="Hyperlink"/>
                <w:noProof/>
              </w:rPr>
              <w:t>Description of search:</w:t>
            </w:r>
            <w:r w:rsidR="006A0FC7">
              <w:rPr>
                <w:noProof/>
                <w:webHidden/>
              </w:rPr>
              <w:tab/>
            </w:r>
            <w:r w:rsidR="006A0FC7">
              <w:rPr>
                <w:noProof/>
                <w:webHidden/>
              </w:rPr>
              <w:fldChar w:fldCharType="begin"/>
            </w:r>
            <w:r w:rsidR="006A0FC7">
              <w:rPr>
                <w:noProof/>
                <w:webHidden/>
              </w:rPr>
              <w:instrText xml:space="preserve"> PAGEREF _Toc79494034 \h </w:instrText>
            </w:r>
            <w:r w:rsidR="006A0FC7">
              <w:rPr>
                <w:noProof/>
                <w:webHidden/>
              </w:rPr>
            </w:r>
            <w:r w:rsidR="006A0FC7">
              <w:rPr>
                <w:noProof/>
                <w:webHidden/>
              </w:rPr>
              <w:fldChar w:fldCharType="separate"/>
            </w:r>
            <w:r w:rsidR="00EB4A38">
              <w:rPr>
                <w:noProof/>
                <w:webHidden/>
              </w:rPr>
              <w:t>2</w:t>
            </w:r>
            <w:r w:rsidR="006A0FC7">
              <w:rPr>
                <w:noProof/>
                <w:webHidden/>
              </w:rPr>
              <w:fldChar w:fldCharType="end"/>
            </w:r>
          </w:hyperlink>
        </w:p>
        <w:p w14:paraId="39A5D2DD" w14:textId="739A54AE" w:rsidR="006A0FC7" w:rsidRDefault="00EF6947">
          <w:pPr>
            <w:pStyle w:val="TOC2"/>
            <w:tabs>
              <w:tab w:val="left" w:pos="880"/>
              <w:tab w:val="right" w:leader="dot" w:pos="9016"/>
            </w:tabs>
            <w:rPr>
              <w:rFonts w:cstheme="minorBidi"/>
              <w:noProof/>
              <w:sz w:val="22"/>
              <w:szCs w:val="22"/>
            </w:rPr>
          </w:pPr>
          <w:hyperlink w:anchor="_Toc79494035" w:history="1">
            <w:r w:rsidR="006A0FC7" w:rsidRPr="00BD1750">
              <w:rPr>
                <w:rStyle w:val="Hyperlink"/>
                <w:noProof/>
              </w:rPr>
              <w:t>1.2</w:t>
            </w:r>
            <w:r w:rsidR="006A0FC7">
              <w:rPr>
                <w:rFonts w:cstheme="minorBidi"/>
                <w:noProof/>
                <w:sz w:val="22"/>
                <w:szCs w:val="22"/>
              </w:rPr>
              <w:tab/>
            </w:r>
            <w:r w:rsidR="006A0FC7" w:rsidRPr="00BD1750">
              <w:rPr>
                <w:rStyle w:val="Hyperlink"/>
                <w:noProof/>
              </w:rPr>
              <w:t>Databases searched:</w:t>
            </w:r>
            <w:r w:rsidR="006A0FC7">
              <w:rPr>
                <w:noProof/>
                <w:webHidden/>
              </w:rPr>
              <w:tab/>
            </w:r>
            <w:r w:rsidR="006A0FC7">
              <w:rPr>
                <w:noProof/>
                <w:webHidden/>
              </w:rPr>
              <w:fldChar w:fldCharType="begin"/>
            </w:r>
            <w:r w:rsidR="006A0FC7">
              <w:rPr>
                <w:noProof/>
                <w:webHidden/>
              </w:rPr>
              <w:instrText xml:space="preserve"> PAGEREF _Toc79494035 \h </w:instrText>
            </w:r>
            <w:r w:rsidR="006A0FC7">
              <w:rPr>
                <w:noProof/>
                <w:webHidden/>
              </w:rPr>
            </w:r>
            <w:r w:rsidR="006A0FC7">
              <w:rPr>
                <w:noProof/>
                <w:webHidden/>
              </w:rPr>
              <w:fldChar w:fldCharType="separate"/>
            </w:r>
            <w:r w:rsidR="00EB4A38">
              <w:rPr>
                <w:noProof/>
                <w:webHidden/>
              </w:rPr>
              <w:t>2</w:t>
            </w:r>
            <w:r w:rsidR="006A0FC7">
              <w:rPr>
                <w:noProof/>
                <w:webHidden/>
              </w:rPr>
              <w:fldChar w:fldCharType="end"/>
            </w:r>
          </w:hyperlink>
        </w:p>
        <w:p w14:paraId="29974114" w14:textId="25B52ACE" w:rsidR="006A0FC7" w:rsidRDefault="00EF6947">
          <w:pPr>
            <w:pStyle w:val="TOC2"/>
            <w:tabs>
              <w:tab w:val="left" w:pos="880"/>
              <w:tab w:val="right" w:leader="dot" w:pos="9016"/>
            </w:tabs>
            <w:rPr>
              <w:rFonts w:cstheme="minorBidi"/>
              <w:noProof/>
              <w:sz w:val="22"/>
              <w:szCs w:val="22"/>
            </w:rPr>
          </w:pPr>
          <w:hyperlink w:anchor="_Toc79494036" w:history="1">
            <w:r w:rsidR="006A0FC7" w:rsidRPr="00BD1750">
              <w:rPr>
                <w:rStyle w:val="Hyperlink"/>
                <w:noProof/>
              </w:rPr>
              <w:t>1.3</w:t>
            </w:r>
            <w:r w:rsidR="006A0FC7">
              <w:rPr>
                <w:rFonts w:cstheme="minorBidi"/>
                <w:noProof/>
                <w:sz w:val="22"/>
                <w:szCs w:val="22"/>
              </w:rPr>
              <w:tab/>
            </w:r>
            <w:r w:rsidR="006A0FC7" w:rsidRPr="00BD1750">
              <w:rPr>
                <w:rStyle w:val="Hyperlink"/>
                <w:noProof/>
              </w:rPr>
              <w:t>Key terms:</w:t>
            </w:r>
            <w:r w:rsidR="006A0FC7">
              <w:rPr>
                <w:noProof/>
                <w:webHidden/>
              </w:rPr>
              <w:tab/>
            </w:r>
            <w:r w:rsidR="006A0FC7">
              <w:rPr>
                <w:noProof/>
                <w:webHidden/>
              </w:rPr>
              <w:fldChar w:fldCharType="begin"/>
            </w:r>
            <w:r w:rsidR="006A0FC7">
              <w:rPr>
                <w:noProof/>
                <w:webHidden/>
              </w:rPr>
              <w:instrText xml:space="preserve"> PAGEREF _Toc79494036 \h </w:instrText>
            </w:r>
            <w:r w:rsidR="006A0FC7">
              <w:rPr>
                <w:noProof/>
                <w:webHidden/>
              </w:rPr>
            </w:r>
            <w:r w:rsidR="006A0FC7">
              <w:rPr>
                <w:noProof/>
                <w:webHidden/>
              </w:rPr>
              <w:fldChar w:fldCharType="separate"/>
            </w:r>
            <w:r w:rsidR="00EB4A38">
              <w:rPr>
                <w:noProof/>
                <w:webHidden/>
              </w:rPr>
              <w:t>2</w:t>
            </w:r>
            <w:r w:rsidR="006A0FC7">
              <w:rPr>
                <w:noProof/>
                <w:webHidden/>
              </w:rPr>
              <w:fldChar w:fldCharType="end"/>
            </w:r>
          </w:hyperlink>
        </w:p>
        <w:p w14:paraId="2AA8591C" w14:textId="263FE28E" w:rsidR="006A0FC7" w:rsidRDefault="00EF6947">
          <w:pPr>
            <w:pStyle w:val="TOC1"/>
            <w:tabs>
              <w:tab w:val="left" w:pos="660"/>
              <w:tab w:val="right" w:leader="dot" w:pos="9016"/>
            </w:tabs>
            <w:rPr>
              <w:rFonts w:cstheme="minorBidi"/>
              <w:b w:val="0"/>
              <w:noProof/>
              <w:sz w:val="22"/>
              <w:szCs w:val="22"/>
            </w:rPr>
          </w:pPr>
          <w:hyperlink w:anchor="_Toc79494037" w:history="1">
            <w:r w:rsidR="006A0FC7" w:rsidRPr="00BD1750">
              <w:rPr>
                <w:rStyle w:val="Hyperlink"/>
                <w:noProof/>
              </w:rPr>
              <w:t>2.</w:t>
            </w:r>
            <w:r w:rsidR="006A0FC7">
              <w:rPr>
                <w:rFonts w:cstheme="minorBidi"/>
                <w:b w:val="0"/>
                <w:noProof/>
                <w:sz w:val="22"/>
                <w:szCs w:val="22"/>
              </w:rPr>
              <w:tab/>
            </w:r>
            <w:r w:rsidR="006A0FC7" w:rsidRPr="00BD1750">
              <w:rPr>
                <w:rStyle w:val="Hyperlink"/>
                <w:noProof/>
              </w:rPr>
              <w:t>Search Results</w:t>
            </w:r>
            <w:r w:rsidR="006A0FC7">
              <w:rPr>
                <w:noProof/>
                <w:webHidden/>
              </w:rPr>
              <w:tab/>
            </w:r>
            <w:r w:rsidR="006A0FC7">
              <w:rPr>
                <w:noProof/>
                <w:webHidden/>
              </w:rPr>
              <w:fldChar w:fldCharType="begin"/>
            </w:r>
            <w:r w:rsidR="006A0FC7">
              <w:rPr>
                <w:noProof/>
                <w:webHidden/>
              </w:rPr>
              <w:instrText xml:space="preserve"> PAGEREF _Toc79494037 \h </w:instrText>
            </w:r>
            <w:r w:rsidR="006A0FC7">
              <w:rPr>
                <w:noProof/>
                <w:webHidden/>
              </w:rPr>
            </w:r>
            <w:r w:rsidR="006A0FC7">
              <w:rPr>
                <w:noProof/>
                <w:webHidden/>
              </w:rPr>
              <w:fldChar w:fldCharType="separate"/>
            </w:r>
            <w:r w:rsidR="00EB4A38">
              <w:rPr>
                <w:noProof/>
                <w:webHidden/>
              </w:rPr>
              <w:t>3</w:t>
            </w:r>
            <w:r w:rsidR="006A0FC7">
              <w:rPr>
                <w:noProof/>
                <w:webHidden/>
              </w:rPr>
              <w:fldChar w:fldCharType="end"/>
            </w:r>
          </w:hyperlink>
        </w:p>
        <w:p w14:paraId="176F4D88" w14:textId="52D6CB09" w:rsidR="006A0FC7" w:rsidRDefault="00EF6947">
          <w:pPr>
            <w:pStyle w:val="TOC2"/>
            <w:tabs>
              <w:tab w:val="right" w:leader="dot" w:pos="9016"/>
            </w:tabs>
            <w:rPr>
              <w:rFonts w:cstheme="minorBidi"/>
              <w:noProof/>
              <w:sz w:val="22"/>
              <w:szCs w:val="22"/>
            </w:rPr>
          </w:pPr>
          <w:hyperlink w:anchor="_Toc79494038" w:history="1">
            <w:r w:rsidR="006A0FC7" w:rsidRPr="00BD1750">
              <w:rPr>
                <w:rStyle w:val="Hyperlink"/>
                <w:b/>
                <w:bCs/>
                <w:noProof/>
              </w:rPr>
              <w:t>2.1 Evidence</w:t>
            </w:r>
            <w:r w:rsidR="006A0FC7">
              <w:rPr>
                <w:noProof/>
                <w:webHidden/>
              </w:rPr>
              <w:tab/>
            </w:r>
            <w:r w:rsidR="006A0FC7">
              <w:rPr>
                <w:noProof/>
                <w:webHidden/>
              </w:rPr>
              <w:fldChar w:fldCharType="begin"/>
            </w:r>
            <w:r w:rsidR="006A0FC7">
              <w:rPr>
                <w:noProof/>
                <w:webHidden/>
              </w:rPr>
              <w:instrText xml:space="preserve"> PAGEREF _Toc79494038 \h </w:instrText>
            </w:r>
            <w:r w:rsidR="006A0FC7">
              <w:rPr>
                <w:noProof/>
                <w:webHidden/>
              </w:rPr>
            </w:r>
            <w:r w:rsidR="006A0FC7">
              <w:rPr>
                <w:noProof/>
                <w:webHidden/>
              </w:rPr>
              <w:fldChar w:fldCharType="separate"/>
            </w:r>
            <w:r w:rsidR="00EB4A38">
              <w:rPr>
                <w:noProof/>
                <w:webHidden/>
              </w:rPr>
              <w:t>3</w:t>
            </w:r>
            <w:r w:rsidR="006A0FC7">
              <w:rPr>
                <w:noProof/>
                <w:webHidden/>
              </w:rPr>
              <w:fldChar w:fldCharType="end"/>
            </w:r>
          </w:hyperlink>
        </w:p>
        <w:p w14:paraId="23FE2363" w14:textId="1D4779BE" w:rsidR="006A0FC7" w:rsidRDefault="00EF6947">
          <w:pPr>
            <w:pStyle w:val="TOC2"/>
            <w:tabs>
              <w:tab w:val="right" w:leader="dot" w:pos="9016"/>
            </w:tabs>
            <w:rPr>
              <w:rFonts w:cstheme="minorBidi"/>
              <w:noProof/>
              <w:sz w:val="22"/>
              <w:szCs w:val="22"/>
            </w:rPr>
          </w:pPr>
          <w:hyperlink w:anchor="_Toc79494039" w:history="1">
            <w:r w:rsidR="006A0FC7" w:rsidRPr="00BD1750">
              <w:rPr>
                <w:rStyle w:val="Hyperlink"/>
                <w:b/>
                <w:bCs/>
                <w:noProof/>
              </w:rPr>
              <w:t>2.2 Guidelines</w:t>
            </w:r>
            <w:r w:rsidR="006A0FC7">
              <w:rPr>
                <w:noProof/>
                <w:webHidden/>
              </w:rPr>
              <w:tab/>
            </w:r>
            <w:r w:rsidR="006A0FC7">
              <w:rPr>
                <w:noProof/>
                <w:webHidden/>
              </w:rPr>
              <w:fldChar w:fldCharType="begin"/>
            </w:r>
            <w:r w:rsidR="006A0FC7">
              <w:rPr>
                <w:noProof/>
                <w:webHidden/>
              </w:rPr>
              <w:instrText xml:space="preserve"> PAGEREF _Toc79494039 \h </w:instrText>
            </w:r>
            <w:r w:rsidR="006A0FC7">
              <w:rPr>
                <w:noProof/>
                <w:webHidden/>
              </w:rPr>
            </w:r>
            <w:r w:rsidR="006A0FC7">
              <w:rPr>
                <w:noProof/>
                <w:webHidden/>
              </w:rPr>
              <w:fldChar w:fldCharType="separate"/>
            </w:r>
            <w:r w:rsidR="00EB4A38">
              <w:rPr>
                <w:noProof/>
                <w:webHidden/>
              </w:rPr>
              <w:t>6</w:t>
            </w:r>
            <w:r w:rsidR="006A0FC7">
              <w:rPr>
                <w:noProof/>
                <w:webHidden/>
              </w:rPr>
              <w:fldChar w:fldCharType="end"/>
            </w:r>
          </w:hyperlink>
        </w:p>
        <w:p w14:paraId="67A063A8" w14:textId="2312037F" w:rsidR="006A0FC7" w:rsidRDefault="00EF6947">
          <w:pPr>
            <w:pStyle w:val="TOC2"/>
            <w:tabs>
              <w:tab w:val="right" w:leader="dot" w:pos="9016"/>
            </w:tabs>
            <w:rPr>
              <w:rFonts w:cstheme="minorBidi"/>
              <w:noProof/>
              <w:sz w:val="22"/>
              <w:szCs w:val="22"/>
            </w:rPr>
          </w:pPr>
          <w:hyperlink w:anchor="_Toc79494040" w:history="1">
            <w:r w:rsidR="006A0FC7" w:rsidRPr="00BD1750">
              <w:rPr>
                <w:rStyle w:val="Hyperlink"/>
                <w:rFonts w:cstheme="minorHAnsi"/>
                <w:b/>
                <w:bCs/>
                <w:noProof/>
              </w:rPr>
              <w:t>2.3 Remote vs F2F in wider healthcare</w:t>
            </w:r>
            <w:r w:rsidR="006A0FC7">
              <w:rPr>
                <w:noProof/>
                <w:webHidden/>
              </w:rPr>
              <w:tab/>
            </w:r>
            <w:r w:rsidR="006A0FC7">
              <w:rPr>
                <w:noProof/>
                <w:webHidden/>
              </w:rPr>
              <w:fldChar w:fldCharType="begin"/>
            </w:r>
            <w:r w:rsidR="006A0FC7">
              <w:rPr>
                <w:noProof/>
                <w:webHidden/>
              </w:rPr>
              <w:instrText xml:space="preserve"> PAGEREF _Toc79494040 \h </w:instrText>
            </w:r>
            <w:r w:rsidR="006A0FC7">
              <w:rPr>
                <w:noProof/>
                <w:webHidden/>
              </w:rPr>
            </w:r>
            <w:r w:rsidR="006A0FC7">
              <w:rPr>
                <w:noProof/>
                <w:webHidden/>
              </w:rPr>
              <w:fldChar w:fldCharType="separate"/>
            </w:r>
            <w:r w:rsidR="00EB4A38">
              <w:rPr>
                <w:noProof/>
                <w:webHidden/>
              </w:rPr>
              <w:t>8</w:t>
            </w:r>
            <w:r w:rsidR="006A0FC7">
              <w:rPr>
                <w:noProof/>
                <w:webHidden/>
              </w:rPr>
              <w:fldChar w:fldCharType="end"/>
            </w:r>
          </w:hyperlink>
        </w:p>
        <w:p w14:paraId="0F1C03F1" w14:textId="3E3B9D89" w:rsidR="006A0FC7" w:rsidRDefault="00EF6947">
          <w:pPr>
            <w:pStyle w:val="TOC1"/>
            <w:tabs>
              <w:tab w:val="left" w:pos="660"/>
              <w:tab w:val="right" w:leader="dot" w:pos="9016"/>
            </w:tabs>
            <w:rPr>
              <w:rFonts w:cstheme="minorBidi"/>
              <w:b w:val="0"/>
              <w:noProof/>
              <w:sz w:val="22"/>
              <w:szCs w:val="22"/>
            </w:rPr>
          </w:pPr>
          <w:hyperlink w:anchor="_Toc79494041" w:history="1">
            <w:r w:rsidR="006A0FC7" w:rsidRPr="00BD1750">
              <w:rPr>
                <w:rStyle w:val="Hyperlink"/>
                <w:noProof/>
              </w:rPr>
              <w:t>3.</w:t>
            </w:r>
            <w:r w:rsidR="006A0FC7">
              <w:rPr>
                <w:rFonts w:cstheme="minorBidi"/>
                <w:b w:val="0"/>
                <w:noProof/>
                <w:sz w:val="22"/>
                <w:szCs w:val="22"/>
              </w:rPr>
              <w:tab/>
            </w:r>
            <w:r w:rsidR="006A0FC7" w:rsidRPr="00BD1750">
              <w:rPr>
                <w:rStyle w:val="Hyperlink"/>
                <w:noProof/>
              </w:rPr>
              <w:t>Search Strategy</w:t>
            </w:r>
            <w:r w:rsidR="006A0FC7">
              <w:rPr>
                <w:noProof/>
                <w:webHidden/>
              </w:rPr>
              <w:tab/>
            </w:r>
            <w:r w:rsidR="006A0FC7">
              <w:rPr>
                <w:noProof/>
                <w:webHidden/>
              </w:rPr>
              <w:fldChar w:fldCharType="begin"/>
            </w:r>
            <w:r w:rsidR="006A0FC7">
              <w:rPr>
                <w:noProof/>
                <w:webHidden/>
              </w:rPr>
              <w:instrText xml:space="preserve"> PAGEREF _Toc79494041 \h </w:instrText>
            </w:r>
            <w:r w:rsidR="006A0FC7">
              <w:rPr>
                <w:noProof/>
                <w:webHidden/>
              </w:rPr>
            </w:r>
            <w:r w:rsidR="006A0FC7">
              <w:rPr>
                <w:noProof/>
                <w:webHidden/>
              </w:rPr>
              <w:fldChar w:fldCharType="separate"/>
            </w:r>
            <w:r w:rsidR="00EB4A38">
              <w:rPr>
                <w:noProof/>
                <w:webHidden/>
              </w:rPr>
              <w:t>10</w:t>
            </w:r>
            <w:r w:rsidR="006A0FC7">
              <w:rPr>
                <w:noProof/>
                <w:webHidden/>
              </w:rPr>
              <w:fldChar w:fldCharType="end"/>
            </w:r>
          </w:hyperlink>
        </w:p>
        <w:p w14:paraId="2294D994" w14:textId="40CFFB35" w:rsidR="00876EB9" w:rsidRDefault="00876EB9">
          <w:r>
            <w:rPr>
              <w:b/>
              <w:bCs/>
              <w:noProof/>
            </w:rPr>
            <w:fldChar w:fldCharType="end"/>
          </w:r>
        </w:p>
      </w:sdtContent>
    </w:sdt>
    <w:p w14:paraId="4E2230B5" w14:textId="01BC6DE9" w:rsidR="00AC195E" w:rsidRPr="004837FE" w:rsidRDefault="00F2326E" w:rsidP="00AC195E">
      <w:pPr>
        <w:rPr>
          <w:rFonts w:asciiTheme="minorHAnsi" w:hAnsiTheme="minorHAnsi"/>
          <w:b/>
          <w:vanish/>
          <w:sz w:val="36"/>
          <w:szCs w:val="36"/>
          <w:specVanish/>
        </w:rPr>
      </w:pPr>
      <w:r w:rsidRPr="004837FE">
        <w:rPr>
          <w:rFonts w:asciiTheme="minorHAnsi" w:hAnsiTheme="minorHAnsi"/>
          <w:color w:val="2D7C82"/>
          <w:sz w:val="48"/>
          <w:szCs w:val="48"/>
        </w:rPr>
        <w:br w:type="page"/>
      </w:r>
      <w:r w:rsidR="00AC195E" w:rsidRPr="004837FE">
        <w:rPr>
          <w:rFonts w:asciiTheme="minorHAnsi" w:hAnsiTheme="minorHAnsi"/>
          <w:b/>
          <w:color w:val="2D7C82"/>
          <w:sz w:val="36"/>
          <w:szCs w:val="36"/>
        </w:rPr>
        <w:lastRenderedPageBreak/>
        <w:t>|</w:t>
      </w:r>
      <w:r w:rsidR="00AC195E" w:rsidRPr="004837FE">
        <w:rPr>
          <w:rFonts w:asciiTheme="minorHAnsi" w:hAnsiTheme="minorHAnsi"/>
          <w:b/>
          <w:sz w:val="36"/>
          <w:szCs w:val="36"/>
        </w:rPr>
        <w:t xml:space="preserve"> </w:t>
      </w:r>
    </w:p>
    <w:p w14:paraId="10B361F4" w14:textId="0554F2B6" w:rsidR="00AC195E" w:rsidRPr="004837FE" w:rsidRDefault="00AC195E" w:rsidP="00AC195E">
      <w:pPr>
        <w:pStyle w:val="Heading1"/>
        <w:rPr>
          <w:rFonts w:asciiTheme="minorHAnsi" w:hAnsiTheme="minorHAnsi"/>
        </w:rPr>
      </w:pPr>
      <w:r w:rsidRPr="004837FE">
        <w:rPr>
          <w:rFonts w:asciiTheme="minorHAnsi" w:hAnsiTheme="minorHAnsi"/>
        </w:rPr>
        <w:t xml:space="preserve"> </w:t>
      </w:r>
      <w:bookmarkStart w:id="0" w:name="_Toc430679084"/>
      <w:bookmarkStart w:id="1" w:name="_Toc79494033"/>
      <w:r w:rsidRPr="004837FE">
        <w:rPr>
          <w:rFonts w:asciiTheme="minorHAnsi" w:hAnsiTheme="minorHAnsi"/>
        </w:rPr>
        <w:t>1.</w:t>
      </w:r>
      <w:r w:rsidRPr="004837FE">
        <w:rPr>
          <w:rFonts w:asciiTheme="minorHAnsi" w:hAnsiTheme="minorHAnsi"/>
        </w:rPr>
        <w:tab/>
      </w:r>
      <w:bookmarkEnd w:id="0"/>
      <w:r w:rsidR="00B26830">
        <w:rPr>
          <w:rFonts w:asciiTheme="minorHAnsi" w:hAnsiTheme="minorHAnsi"/>
        </w:rPr>
        <w:t>Introduction</w:t>
      </w:r>
      <w:bookmarkEnd w:id="1"/>
    </w:p>
    <w:p w14:paraId="4CC18B15" w14:textId="7921BDDF" w:rsidR="00AC195E" w:rsidRPr="004837FE" w:rsidRDefault="00AC195E" w:rsidP="006A60B6">
      <w:pPr>
        <w:pStyle w:val="Heading2"/>
        <w:rPr>
          <w:rFonts w:asciiTheme="minorHAnsi" w:hAnsiTheme="minorHAnsi"/>
        </w:rPr>
      </w:pPr>
      <w:bookmarkStart w:id="2" w:name="_Toc430679085"/>
      <w:bookmarkStart w:id="3" w:name="_Toc79494034"/>
      <w:r w:rsidRPr="004837FE">
        <w:rPr>
          <w:rFonts w:asciiTheme="minorHAnsi" w:hAnsiTheme="minorHAnsi"/>
        </w:rPr>
        <w:t>1.1</w:t>
      </w:r>
      <w:r w:rsidRPr="004837FE">
        <w:rPr>
          <w:rFonts w:asciiTheme="minorHAnsi" w:hAnsiTheme="minorHAnsi"/>
        </w:rPr>
        <w:tab/>
      </w:r>
      <w:bookmarkEnd w:id="2"/>
      <w:r w:rsidR="00403E2E" w:rsidRPr="00403E2E">
        <w:rPr>
          <w:rFonts w:asciiTheme="minorHAnsi" w:hAnsiTheme="minorHAnsi"/>
        </w:rPr>
        <w:t>Description of search:</w:t>
      </w:r>
      <w:bookmarkEnd w:id="3"/>
      <w:r w:rsidR="00403E2E" w:rsidRPr="00403E2E">
        <w:rPr>
          <w:rFonts w:asciiTheme="minorHAnsi" w:hAnsiTheme="minorHAnsi"/>
        </w:rPr>
        <w:t xml:space="preserve"> </w:t>
      </w:r>
      <w:r w:rsidR="00B26830">
        <w:rPr>
          <w:rFonts w:asciiTheme="minorHAnsi" w:hAnsiTheme="minorHAnsi"/>
        </w:rPr>
        <w:t xml:space="preserve"> </w:t>
      </w:r>
    </w:p>
    <w:p w14:paraId="08F44EBD" w14:textId="10394A12" w:rsidR="003F4024" w:rsidRDefault="003F4024" w:rsidP="003F4024">
      <w:pPr>
        <w:rPr>
          <w:rFonts w:asciiTheme="minorHAnsi" w:hAnsiTheme="minorHAnsi"/>
        </w:rPr>
      </w:pPr>
      <w:bookmarkStart w:id="4" w:name="_Toc430679086"/>
      <w:r>
        <w:rPr>
          <w:rFonts w:asciiTheme="minorHAnsi" w:hAnsiTheme="minorHAnsi"/>
        </w:rPr>
        <w:t xml:space="preserve">As a result of the Covid-19 pandemic and subsequent national lock down, many health services are having to find and adapt to new ways of working. Many services have had to move to remote (telephone or video) services. Health visits which are conducted after the birth of a </w:t>
      </w:r>
      <w:proofErr w:type="spellStart"/>
      <w:r>
        <w:rPr>
          <w:rFonts w:asciiTheme="minorHAnsi" w:hAnsiTheme="minorHAnsi"/>
        </w:rPr>
        <w:t>newborn</w:t>
      </w:r>
      <w:proofErr w:type="spellEnd"/>
      <w:r>
        <w:rPr>
          <w:rFonts w:asciiTheme="minorHAnsi" w:hAnsiTheme="minorHAnsi"/>
        </w:rPr>
        <w:t xml:space="preserve"> baby also </w:t>
      </w:r>
      <w:proofErr w:type="gramStart"/>
      <w:r>
        <w:rPr>
          <w:rFonts w:asciiTheme="minorHAnsi" w:hAnsiTheme="minorHAnsi"/>
        </w:rPr>
        <w:t>have to</w:t>
      </w:r>
      <w:proofErr w:type="gramEnd"/>
      <w:r>
        <w:rPr>
          <w:rFonts w:asciiTheme="minorHAnsi" w:hAnsiTheme="minorHAnsi"/>
        </w:rPr>
        <w:t xml:space="preserve"> adapt to new ways of working. The purpose of this literature search is to identify any evidence of literature which addresses the t</w:t>
      </w:r>
      <w:r w:rsidRPr="003F4024">
        <w:rPr>
          <w:rFonts w:asciiTheme="minorHAnsi" w:hAnsiTheme="minorHAnsi"/>
        </w:rPr>
        <w:t>raining for staff regarding new approaches</w:t>
      </w:r>
      <w:r>
        <w:rPr>
          <w:rFonts w:asciiTheme="minorHAnsi" w:hAnsiTheme="minorHAnsi"/>
        </w:rPr>
        <w:t xml:space="preserve"> to health visits (</w:t>
      </w:r>
      <w:proofErr w:type="gramStart"/>
      <w:r w:rsidRPr="003F4024">
        <w:rPr>
          <w:rFonts w:asciiTheme="minorHAnsi" w:hAnsiTheme="minorHAnsi"/>
        </w:rPr>
        <w:t>i.e.</w:t>
      </w:r>
      <w:proofErr w:type="gramEnd"/>
      <w:r w:rsidRPr="003F4024">
        <w:rPr>
          <w:rFonts w:asciiTheme="minorHAnsi" w:hAnsiTheme="minorHAnsi"/>
        </w:rPr>
        <w:t xml:space="preserve"> newer methods may mean staff need training on how to pick up subtle cues on the telephone / video</w:t>
      </w:r>
      <w:r>
        <w:rPr>
          <w:rFonts w:asciiTheme="minorHAnsi" w:hAnsiTheme="minorHAnsi"/>
        </w:rPr>
        <w:t xml:space="preserve">) </w:t>
      </w:r>
      <w:r w:rsidRPr="003F4024">
        <w:rPr>
          <w:rFonts w:asciiTheme="minorHAnsi" w:hAnsiTheme="minorHAnsi"/>
        </w:rPr>
        <w:t xml:space="preserve">and also </w:t>
      </w:r>
      <w:r>
        <w:rPr>
          <w:rFonts w:asciiTheme="minorHAnsi" w:hAnsiTheme="minorHAnsi"/>
        </w:rPr>
        <w:t>how</w:t>
      </w:r>
      <w:r w:rsidRPr="003F4024">
        <w:rPr>
          <w:rFonts w:asciiTheme="minorHAnsi" w:hAnsiTheme="minorHAnsi"/>
        </w:rPr>
        <w:t xml:space="preserve"> effective remote methods are in identifying </w:t>
      </w:r>
      <w:r>
        <w:rPr>
          <w:rFonts w:asciiTheme="minorHAnsi" w:hAnsiTheme="minorHAnsi"/>
        </w:rPr>
        <w:t xml:space="preserve">vulnerabilities. The search will also highlight the benefits and disadvantages of remote compared to </w:t>
      </w:r>
      <w:proofErr w:type="gramStart"/>
      <w:r>
        <w:rPr>
          <w:rFonts w:asciiTheme="minorHAnsi" w:hAnsiTheme="minorHAnsi"/>
        </w:rPr>
        <w:t>face to face</w:t>
      </w:r>
      <w:proofErr w:type="gramEnd"/>
      <w:r>
        <w:rPr>
          <w:rFonts w:asciiTheme="minorHAnsi" w:hAnsiTheme="minorHAnsi"/>
        </w:rPr>
        <w:t xml:space="preserve"> visits.</w:t>
      </w:r>
    </w:p>
    <w:p w14:paraId="2C0D16E3" w14:textId="48128139" w:rsidR="006A60B6" w:rsidRPr="004837FE" w:rsidRDefault="006A60B6" w:rsidP="006A60B6">
      <w:pPr>
        <w:pStyle w:val="Heading2"/>
        <w:rPr>
          <w:rFonts w:asciiTheme="minorHAnsi" w:hAnsiTheme="minorHAnsi"/>
        </w:rPr>
      </w:pPr>
      <w:bookmarkStart w:id="5" w:name="_Toc79494035"/>
      <w:r>
        <w:rPr>
          <w:rFonts w:asciiTheme="minorHAnsi" w:hAnsiTheme="minorHAnsi"/>
        </w:rPr>
        <w:t>1.2</w:t>
      </w:r>
      <w:r w:rsidRPr="004837FE">
        <w:rPr>
          <w:rFonts w:asciiTheme="minorHAnsi" w:hAnsiTheme="minorHAnsi"/>
        </w:rPr>
        <w:tab/>
      </w:r>
      <w:bookmarkEnd w:id="4"/>
      <w:r w:rsidR="00403E2E">
        <w:rPr>
          <w:rFonts w:asciiTheme="minorHAnsi" w:hAnsiTheme="minorHAnsi"/>
        </w:rPr>
        <w:t>Databases searched:</w:t>
      </w:r>
      <w:bookmarkEnd w:id="5"/>
    </w:p>
    <w:p w14:paraId="0D33DC28" w14:textId="1666937C" w:rsidR="006A60B6" w:rsidRPr="004837FE" w:rsidRDefault="003F4024" w:rsidP="006A60B6">
      <w:pPr>
        <w:rPr>
          <w:rFonts w:asciiTheme="minorHAnsi" w:hAnsiTheme="minorHAnsi"/>
        </w:rPr>
      </w:pPr>
      <w:r w:rsidRPr="003F4024">
        <w:rPr>
          <w:rFonts w:asciiTheme="minorHAnsi" w:hAnsiTheme="minorHAnsi"/>
        </w:rPr>
        <w:t>NICE Evidence; LAPH Discovery Service, Cochrane library, relevant healthcare databases (</w:t>
      </w:r>
      <w:proofErr w:type="spellStart"/>
      <w:r w:rsidRPr="003F4024">
        <w:rPr>
          <w:rFonts w:asciiTheme="minorHAnsi" w:hAnsiTheme="minorHAnsi"/>
        </w:rPr>
        <w:t>Pubmed</w:t>
      </w:r>
      <w:proofErr w:type="spellEnd"/>
      <w:r w:rsidRPr="003F4024">
        <w:rPr>
          <w:rFonts w:asciiTheme="minorHAnsi" w:hAnsiTheme="minorHAnsi"/>
        </w:rPr>
        <w:t xml:space="preserve">, AMED, Trip pro database), Google site/ Google advance, Journal of Child Health Care, BMC Pregnancy &amp; </w:t>
      </w:r>
      <w:proofErr w:type="gramStart"/>
      <w:r w:rsidRPr="003F4024">
        <w:rPr>
          <w:rFonts w:asciiTheme="minorHAnsi" w:hAnsiTheme="minorHAnsi"/>
        </w:rPr>
        <w:t>Childbirth</w:t>
      </w:r>
      <w:proofErr w:type="gramEnd"/>
      <w:r w:rsidRPr="003F4024">
        <w:rPr>
          <w:rFonts w:asciiTheme="minorHAnsi" w:hAnsiTheme="minorHAnsi"/>
        </w:rPr>
        <w:t xml:space="preserve"> and references from relevant literature.</w:t>
      </w:r>
    </w:p>
    <w:p w14:paraId="1991AE45" w14:textId="750EA844" w:rsidR="006A60B6" w:rsidRPr="004837FE" w:rsidRDefault="006A60B6" w:rsidP="006A60B6">
      <w:pPr>
        <w:pStyle w:val="Heading2"/>
        <w:rPr>
          <w:rFonts w:asciiTheme="minorHAnsi" w:hAnsiTheme="minorHAnsi"/>
        </w:rPr>
      </w:pPr>
      <w:bookmarkStart w:id="6" w:name="_Toc430679087"/>
      <w:bookmarkStart w:id="7" w:name="_Toc79494036"/>
      <w:r>
        <w:rPr>
          <w:rFonts w:asciiTheme="minorHAnsi" w:hAnsiTheme="minorHAnsi"/>
        </w:rPr>
        <w:t>1.3</w:t>
      </w:r>
      <w:r w:rsidRPr="004837FE">
        <w:rPr>
          <w:rFonts w:asciiTheme="minorHAnsi" w:hAnsiTheme="minorHAnsi"/>
        </w:rPr>
        <w:tab/>
      </w:r>
      <w:bookmarkEnd w:id="6"/>
      <w:r w:rsidR="00403E2E">
        <w:rPr>
          <w:rFonts w:asciiTheme="minorHAnsi" w:hAnsiTheme="minorHAnsi"/>
        </w:rPr>
        <w:t>Key terms:</w:t>
      </w:r>
      <w:bookmarkEnd w:id="7"/>
    </w:p>
    <w:p w14:paraId="57B5AA73" w14:textId="0029812C" w:rsidR="003F4024" w:rsidRPr="003F4024" w:rsidRDefault="003F4024" w:rsidP="003F4024">
      <w:pPr>
        <w:rPr>
          <w:rFonts w:asciiTheme="minorHAnsi" w:hAnsiTheme="minorHAnsi"/>
        </w:rPr>
      </w:pPr>
      <w:bookmarkStart w:id="8" w:name="_Hlk64530746"/>
      <w:r w:rsidRPr="003F4024">
        <w:rPr>
          <w:rFonts w:asciiTheme="minorHAnsi" w:hAnsiTheme="minorHAnsi"/>
        </w:rPr>
        <w:t xml:space="preserve">Health visiting service, health visitor/ health visiting, healthy child programme, contact visits, antenatal care, </w:t>
      </w:r>
      <w:proofErr w:type="spellStart"/>
      <w:r w:rsidRPr="003F4024">
        <w:rPr>
          <w:rFonts w:asciiTheme="minorHAnsi" w:hAnsiTheme="minorHAnsi"/>
        </w:rPr>
        <w:t>newborn</w:t>
      </w:r>
      <w:proofErr w:type="spellEnd"/>
      <w:r w:rsidRPr="003F4024">
        <w:rPr>
          <w:rFonts w:asciiTheme="minorHAnsi" w:hAnsiTheme="minorHAnsi"/>
        </w:rPr>
        <w:t xml:space="preserve"> visit, 9 – 12 month development check, 2 – 2.5 development check, specialist nurse, specialist public health nurse, staff training, identifying vulnerabilities remotely, safeguarding, maternal health, maternal mental health, remote/virtual contact, video visit/contact/appointment, phone visit/contact/appointment, face-to-face visits, convenience, pros/cons, benefits, advantages/disadvantages, benefits.</w:t>
      </w:r>
    </w:p>
    <w:bookmarkEnd w:id="8"/>
    <w:p w14:paraId="57CAC7C6" w14:textId="6F58E7CC" w:rsidR="00B26830" w:rsidRPr="006C2609" w:rsidRDefault="00B26830" w:rsidP="00B26830">
      <w:pPr>
        <w:spacing w:after="0"/>
        <w:rPr>
          <w:sz w:val="18"/>
          <w:szCs w:val="18"/>
        </w:rPr>
      </w:pPr>
    </w:p>
    <w:p w14:paraId="51FED8B8" w14:textId="48B50DC8" w:rsidR="00C76120" w:rsidRPr="004837FE" w:rsidRDefault="00C76120">
      <w:pPr>
        <w:rPr>
          <w:rFonts w:asciiTheme="minorHAnsi" w:hAnsiTheme="minorHAnsi"/>
          <w:b/>
          <w:color w:val="2D7C82"/>
          <w:sz w:val="36"/>
          <w:szCs w:val="36"/>
        </w:rPr>
      </w:pPr>
      <w:r w:rsidRPr="004837FE">
        <w:rPr>
          <w:rFonts w:asciiTheme="minorHAnsi" w:hAnsiTheme="minorHAnsi"/>
          <w:b/>
          <w:color w:val="2D7C82"/>
          <w:sz w:val="36"/>
          <w:szCs w:val="36"/>
        </w:rPr>
        <w:br w:type="page"/>
      </w:r>
    </w:p>
    <w:p w14:paraId="38CCDDA4" w14:textId="77777777" w:rsidR="00C331E1" w:rsidRPr="004837FE" w:rsidRDefault="00C331E1" w:rsidP="00C331E1">
      <w:pPr>
        <w:rPr>
          <w:rFonts w:asciiTheme="minorHAnsi" w:hAnsiTheme="minorHAnsi"/>
          <w:b/>
          <w:vanish/>
          <w:sz w:val="36"/>
          <w:szCs w:val="36"/>
          <w:specVanish/>
        </w:rPr>
      </w:pPr>
      <w:r w:rsidRPr="004837FE">
        <w:rPr>
          <w:rFonts w:asciiTheme="minorHAnsi" w:hAnsiTheme="minorHAnsi"/>
          <w:b/>
          <w:color w:val="2D7C82"/>
          <w:sz w:val="36"/>
          <w:szCs w:val="36"/>
        </w:rPr>
        <w:lastRenderedPageBreak/>
        <w:t>|</w:t>
      </w:r>
      <w:r w:rsidRPr="004837FE">
        <w:rPr>
          <w:rFonts w:asciiTheme="minorHAnsi" w:hAnsiTheme="minorHAnsi"/>
          <w:b/>
          <w:sz w:val="36"/>
          <w:szCs w:val="36"/>
        </w:rPr>
        <w:t xml:space="preserve"> </w:t>
      </w:r>
    </w:p>
    <w:p w14:paraId="265FAB68" w14:textId="0A079A51" w:rsidR="00C331E1" w:rsidRPr="004837FE" w:rsidRDefault="00C331E1" w:rsidP="00C331E1">
      <w:pPr>
        <w:pStyle w:val="Heading1"/>
        <w:rPr>
          <w:rFonts w:asciiTheme="minorHAnsi" w:hAnsiTheme="minorHAnsi"/>
        </w:rPr>
      </w:pPr>
      <w:r w:rsidRPr="004837FE">
        <w:rPr>
          <w:rFonts w:asciiTheme="minorHAnsi" w:hAnsiTheme="minorHAnsi"/>
        </w:rPr>
        <w:t xml:space="preserve"> </w:t>
      </w:r>
      <w:bookmarkStart w:id="9" w:name="_Toc430679088"/>
      <w:bookmarkStart w:id="10" w:name="_Toc79494037"/>
      <w:r w:rsidRPr="004837FE">
        <w:rPr>
          <w:rFonts w:asciiTheme="minorHAnsi" w:hAnsiTheme="minorHAnsi"/>
        </w:rPr>
        <w:t>2.</w:t>
      </w:r>
      <w:r w:rsidRPr="004837FE">
        <w:rPr>
          <w:rFonts w:asciiTheme="minorHAnsi" w:hAnsiTheme="minorHAnsi"/>
        </w:rPr>
        <w:tab/>
      </w:r>
      <w:bookmarkEnd w:id="9"/>
      <w:r w:rsidR="00403E2E">
        <w:rPr>
          <w:rFonts w:asciiTheme="minorHAnsi" w:hAnsiTheme="minorHAnsi"/>
        </w:rPr>
        <w:t>Search Results</w:t>
      </w:r>
      <w:bookmarkEnd w:id="10"/>
    </w:p>
    <w:tbl>
      <w:tblPr>
        <w:tblStyle w:val="PlainTable1"/>
        <w:tblW w:w="11375" w:type="dxa"/>
        <w:tblInd w:w="-885" w:type="dxa"/>
        <w:tblLook w:val="04A0" w:firstRow="1" w:lastRow="0" w:firstColumn="1" w:lastColumn="0" w:noHBand="0" w:noVBand="1"/>
      </w:tblPr>
      <w:tblGrid>
        <w:gridCol w:w="4812"/>
        <w:gridCol w:w="6563"/>
      </w:tblGrid>
      <w:tr w:rsidR="00403E2E" w14:paraId="618D9573" w14:textId="77777777" w:rsidTr="006A0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5" w:type="dxa"/>
            <w:gridSpan w:val="2"/>
          </w:tcPr>
          <w:p w14:paraId="44433679" w14:textId="4A51D0C5" w:rsidR="00403E2E" w:rsidRPr="00C22F19" w:rsidRDefault="003F4024" w:rsidP="00403E2E">
            <w:pPr>
              <w:pStyle w:val="Heading2"/>
              <w:outlineLvl w:val="1"/>
              <w:rPr>
                <w:b/>
                <w:bCs/>
              </w:rPr>
            </w:pPr>
            <w:bookmarkStart w:id="11" w:name="_Toc79494038"/>
            <w:r>
              <w:rPr>
                <w:b/>
                <w:bCs/>
              </w:rPr>
              <w:t>2.1 Evidence</w:t>
            </w:r>
            <w:bookmarkEnd w:id="11"/>
          </w:p>
        </w:tc>
      </w:tr>
      <w:tr w:rsidR="00403E2E" w14:paraId="17E1FE5E" w14:textId="77777777" w:rsidTr="006A0FC7">
        <w:trPr>
          <w:cnfStyle w:val="000000100000" w:firstRow="0" w:lastRow="0" w:firstColumn="0" w:lastColumn="0" w:oddVBand="0" w:evenVBand="0" w:oddHBand="1" w:evenHBand="0" w:firstRowFirstColumn="0" w:firstRowLastColumn="0" w:lastRowFirstColumn="0" w:lastRowLastColumn="0"/>
          <w:trHeight w:val="1565"/>
        </w:trPr>
        <w:tc>
          <w:tcPr>
            <w:cnfStyle w:val="001000000000" w:firstRow="0" w:lastRow="0" w:firstColumn="1" w:lastColumn="0" w:oddVBand="0" w:evenVBand="0" w:oddHBand="0" w:evenHBand="0" w:firstRowFirstColumn="0" w:firstRowLastColumn="0" w:lastRowFirstColumn="0" w:lastRowLastColumn="0"/>
            <w:tcW w:w="4812" w:type="dxa"/>
          </w:tcPr>
          <w:p w14:paraId="621990AC" w14:textId="77777777" w:rsidR="003F4024" w:rsidRPr="006A0FC7" w:rsidRDefault="003F4024" w:rsidP="006A0FC7">
            <w:pPr>
              <w:spacing w:line="276" w:lineRule="auto"/>
              <w:rPr>
                <w:rFonts w:asciiTheme="minorHAnsi" w:hAnsiTheme="minorHAnsi"/>
              </w:rPr>
            </w:pPr>
            <w:r w:rsidRPr="006A0FC7">
              <w:rPr>
                <w:rFonts w:asciiTheme="minorHAnsi" w:hAnsiTheme="minorHAnsi"/>
              </w:rPr>
              <w:t xml:space="preserve">Galle, A. et al (2020) </w:t>
            </w:r>
            <w:hyperlink r:id="rId14" w:history="1">
              <w:r w:rsidRPr="006A0FC7">
                <w:rPr>
                  <w:rFonts w:asciiTheme="minorHAnsi" w:hAnsiTheme="minorHAnsi"/>
                </w:rPr>
                <w:t>A double-edged sword - Telemedicine for maternal care during COVID-19: Findings from a global mixed methods study of healthcare providers</w:t>
              </w:r>
            </w:hyperlink>
          </w:p>
          <w:p w14:paraId="37CDEC63" w14:textId="09CFF785" w:rsidR="00403E2E" w:rsidRPr="006A0FC7" w:rsidRDefault="003F4024" w:rsidP="006A0FC7">
            <w:pPr>
              <w:spacing w:line="276" w:lineRule="auto"/>
              <w:rPr>
                <w:rFonts w:asciiTheme="minorHAnsi" w:hAnsiTheme="minorHAnsi"/>
              </w:rPr>
            </w:pPr>
            <w:r w:rsidRPr="006A0FC7">
              <w:rPr>
                <w:rFonts w:asciiTheme="minorHAnsi" w:hAnsiTheme="minorHAnsi"/>
              </w:rPr>
              <w:t xml:space="preserve">** This article is preprint and so </w:t>
            </w:r>
            <w:proofErr w:type="gramStart"/>
            <w:r w:rsidRPr="006A0FC7">
              <w:rPr>
                <w:rFonts w:asciiTheme="minorHAnsi" w:hAnsiTheme="minorHAnsi"/>
              </w:rPr>
              <w:t>not</w:t>
            </w:r>
            <w:proofErr w:type="gramEnd"/>
            <w:r w:rsidRPr="006A0FC7">
              <w:rPr>
                <w:rFonts w:asciiTheme="minorHAnsi" w:hAnsiTheme="minorHAnsi"/>
              </w:rPr>
              <w:t xml:space="preserve"> yet peer reviewed</w:t>
            </w:r>
          </w:p>
        </w:tc>
        <w:tc>
          <w:tcPr>
            <w:tcW w:w="6563" w:type="dxa"/>
          </w:tcPr>
          <w:p w14:paraId="6D8959D4" w14:textId="77777777" w:rsidR="003F4024" w:rsidRPr="006A0FC7" w:rsidRDefault="003F4024" w:rsidP="006A0FC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A0FC7">
              <w:rPr>
                <w:rFonts w:asciiTheme="minorHAnsi" w:hAnsiTheme="minorHAnsi"/>
              </w:rPr>
              <w:t xml:space="preserve">The objective of this study was to document the experiences of healthcare professionals globally with the provision of telemedicine for maternal and </w:t>
            </w:r>
            <w:proofErr w:type="spellStart"/>
            <w:r w:rsidRPr="006A0FC7">
              <w:rPr>
                <w:rFonts w:asciiTheme="minorHAnsi" w:hAnsiTheme="minorHAnsi"/>
              </w:rPr>
              <w:t>newborn</w:t>
            </w:r>
            <w:proofErr w:type="spellEnd"/>
            <w:r w:rsidRPr="006A0FC7">
              <w:rPr>
                <w:rFonts w:asciiTheme="minorHAnsi" w:hAnsiTheme="minorHAnsi"/>
              </w:rPr>
              <w:t xml:space="preserve"> healthcare during the COVID-19 pandemic.</w:t>
            </w:r>
          </w:p>
          <w:p w14:paraId="49481D37" w14:textId="77777777" w:rsidR="003F4024" w:rsidRPr="006A0FC7" w:rsidRDefault="003F4024" w:rsidP="006A0FC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A0FC7">
              <w:rPr>
                <w:rFonts w:asciiTheme="minorHAnsi" w:hAnsiTheme="minorHAnsi"/>
              </w:rPr>
              <w:t xml:space="preserve">They gathered results from a global, online survey of maternal and </w:t>
            </w:r>
            <w:proofErr w:type="spellStart"/>
            <w:r w:rsidRPr="006A0FC7">
              <w:rPr>
                <w:rFonts w:asciiTheme="minorHAnsi" w:hAnsiTheme="minorHAnsi"/>
              </w:rPr>
              <w:t>newborn</w:t>
            </w:r>
            <w:proofErr w:type="spellEnd"/>
            <w:r w:rsidRPr="006A0FC7">
              <w:rPr>
                <w:rFonts w:asciiTheme="minorHAnsi" w:hAnsiTheme="minorHAnsi"/>
              </w:rPr>
              <w:t xml:space="preserve"> health professionals.</w:t>
            </w:r>
          </w:p>
          <w:p w14:paraId="7CDF26D7" w14:textId="6E95A2EA" w:rsidR="00403E2E" w:rsidRPr="006A0FC7" w:rsidRDefault="003F4024" w:rsidP="006A0FC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A0FC7">
              <w:rPr>
                <w:rFonts w:asciiTheme="minorHAnsi" w:hAnsiTheme="minorHAnsi"/>
              </w:rPr>
              <w:t xml:space="preserve">Challenges reported technological barriers, lack of technological literacy, financial and language barriers, lack of nonverbal feedback, and distrust from patients. Maternal and </w:t>
            </w:r>
            <w:proofErr w:type="spellStart"/>
            <w:r w:rsidRPr="006A0FC7">
              <w:rPr>
                <w:rFonts w:asciiTheme="minorHAnsi" w:hAnsiTheme="minorHAnsi"/>
              </w:rPr>
              <w:t>newborn</w:t>
            </w:r>
            <w:proofErr w:type="spellEnd"/>
            <w:r w:rsidRPr="006A0FC7">
              <w:rPr>
                <w:rFonts w:asciiTheme="minorHAnsi" w:hAnsiTheme="minorHAnsi"/>
              </w:rPr>
              <w:t xml:space="preserve"> health providers considered telemedicine to be an important alternative to in-person consultations to maintain care provision during the COVID-19 pandemic. However, they also emphasized the lower quality of care and risk of increasing the already existing inequalities in access to healthcare.</w:t>
            </w:r>
          </w:p>
        </w:tc>
      </w:tr>
      <w:tr w:rsidR="003F4024" w14:paraId="5B38F36D" w14:textId="77777777" w:rsidTr="006A0FC7">
        <w:tc>
          <w:tcPr>
            <w:cnfStyle w:val="001000000000" w:firstRow="0" w:lastRow="0" w:firstColumn="1" w:lastColumn="0" w:oddVBand="0" w:evenVBand="0" w:oddHBand="0" w:evenHBand="0" w:firstRowFirstColumn="0" w:firstRowLastColumn="0" w:lastRowFirstColumn="0" w:lastRowLastColumn="0"/>
            <w:tcW w:w="4812" w:type="dxa"/>
          </w:tcPr>
          <w:p w14:paraId="7C8912CE" w14:textId="77777777" w:rsidR="003F4024" w:rsidRPr="006A0FC7" w:rsidRDefault="003F4024" w:rsidP="006A0FC7">
            <w:pPr>
              <w:spacing w:line="276" w:lineRule="auto"/>
              <w:rPr>
                <w:rFonts w:asciiTheme="minorHAnsi" w:hAnsiTheme="minorHAnsi"/>
              </w:rPr>
            </w:pPr>
            <w:r w:rsidRPr="006A0FC7">
              <w:rPr>
                <w:rFonts w:asciiTheme="minorHAnsi" w:hAnsiTheme="minorHAnsi"/>
              </w:rPr>
              <w:t>Early intervention foundation (2020)</w:t>
            </w:r>
          </w:p>
          <w:p w14:paraId="0BBFDB5D" w14:textId="1BF80F6F" w:rsidR="003F4024" w:rsidRPr="006A0FC7" w:rsidRDefault="003F4024" w:rsidP="006A0FC7">
            <w:pPr>
              <w:spacing w:line="276" w:lineRule="auto"/>
              <w:rPr>
                <w:rFonts w:asciiTheme="minorHAnsi" w:hAnsiTheme="minorHAnsi"/>
              </w:rPr>
            </w:pPr>
            <w:r w:rsidRPr="006A0FC7">
              <w:rPr>
                <w:rFonts w:asciiTheme="minorHAnsi" w:hAnsiTheme="minorHAnsi"/>
              </w:rPr>
              <w:t xml:space="preserve">Covid-19 and early intervention: Evidence, challenges and risks relating to virtual and digital delivery </w:t>
            </w:r>
            <w:hyperlink r:id="rId15" w:history="1">
              <w:r w:rsidRPr="006A0FC7">
                <w:rPr>
                  <w:rFonts w:asciiTheme="minorHAnsi" w:hAnsiTheme="minorHAnsi"/>
                  <w:color w:val="0070C0"/>
                </w:rPr>
                <w:t>https://www.eif.org.uk/report/covid-19-and-early-intervention-evidence-challenges-and-risks-relating-to-virtual-and-digital-delivery</w:t>
              </w:r>
            </w:hyperlink>
            <w:r w:rsidR="006A0FC7">
              <w:rPr>
                <w:rFonts w:asciiTheme="minorHAnsi" w:hAnsiTheme="minorHAnsi"/>
              </w:rPr>
              <w:t xml:space="preserve">  </w:t>
            </w:r>
            <w:r w:rsidRPr="006A0FC7">
              <w:rPr>
                <w:rFonts w:asciiTheme="minorHAnsi" w:hAnsiTheme="minorHAnsi"/>
              </w:rPr>
              <w:t xml:space="preserve"> </w:t>
            </w:r>
          </w:p>
        </w:tc>
        <w:tc>
          <w:tcPr>
            <w:tcW w:w="6563" w:type="dxa"/>
          </w:tcPr>
          <w:p w14:paraId="66DEA0E9" w14:textId="77777777" w:rsidR="003F4024" w:rsidRPr="006A0FC7" w:rsidRDefault="003F4024" w:rsidP="006A0FC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0FC7">
              <w:rPr>
                <w:rFonts w:asciiTheme="minorHAnsi" w:hAnsiTheme="minorHAnsi"/>
              </w:rPr>
              <w:t>This report is about general interventions for children and young people and virtual delivery. In response to the Covid-19 crisis and its impact on public services across the UK, the Early Intervention Foundation (EIF) has conducted a rapid review of the evidence relating to the virtual and digital delivery of interventions for children and young people.</w:t>
            </w:r>
          </w:p>
          <w:p w14:paraId="2E786149" w14:textId="05CFF173" w:rsidR="003F4024" w:rsidRPr="006A0FC7" w:rsidRDefault="003F4024" w:rsidP="006A0FC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0FC7">
              <w:rPr>
                <w:rFonts w:asciiTheme="minorHAnsi" w:hAnsiTheme="minorHAnsi"/>
              </w:rPr>
              <w:t>The review sets out the evidence on virtual and digital delivery of interventions across a range of relevant domains, highlighting the challenges and risks associated with virtual and digital delivery.</w:t>
            </w:r>
          </w:p>
        </w:tc>
      </w:tr>
      <w:tr w:rsidR="003F4024" w14:paraId="1F92EA77" w14:textId="77777777" w:rsidTr="006A0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156E8459" w14:textId="3E1FC5E0" w:rsidR="003F4024" w:rsidRPr="006A0FC7" w:rsidRDefault="003F4024" w:rsidP="006A0FC7">
            <w:pPr>
              <w:spacing w:line="276" w:lineRule="auto"/>
              <w:rPr>
                <w:rFonts w:asciiTheme="minorHAnsi" w:hAnsiTheme="minorHAnsi"/>
              </w:rPr>
            </w:pPr>
            <w:r w:rsidRPr="006A0FC7">
              <w:rPr>
                <w:rFonts w:asciiTheme="minorHAnsi" w:hAnsiTheme="minorHAnsi"/>
              </w:rPr>
              <w:t xml:space="preserve">Holcomb, D. et al (2020) </w:t>
            </w:r>
            <w:hyperlink r:id="rId16" w:history="1">
              <w:r w:rsidRPr="006A0FC7">
                <w:rPr>
                  <w:rFonts w:asciiTheme="minorHAnsi" w:hAnsiTheme="minorHAnsi"/>
                  <w:color w:val="0070C0"/>
                </w:rPr>
                <w:t>https://pubmed.ncbi.nlm.nih.gov/32544144/</w:t>
              </w:r>
            </w:hyperlink>
            <w:r w:rsidR="006A0FC7" w:rsidRPr="006A0FC7">
              <w:rPr>
                <w:rFonts w:asciiTheme="minorHAnsi" w:hAnsiTheme="minorHAnsi"/>
                <w:color w:val="0070C0"/>
              </w:rPr>
              <w:t xml:space="preserve"> </w:t>
            </w:r>
            <w:r w:rsidRPr="006A0FC7">
              <w:rPr>
                <w:rFonts w:asciiTheme="minorHAnsi" w:hAnsiTheme="minorHAnsi"/>
                <w:color w:val="0070C0"/>
              </w:rPr>
              <w:t xml:space="preserve"> </w:t>
            </w:r>
            <w:r w:rsidRPr="006A0FC7">
              <w:rPr>
                <w:rFonts w:asciiTheme="minorHAnsi" w:hAnsiTheme="minorHAnsi"/>
              </w:rPr>
              <w:t>Patient Perspectives on Audio-Only Virtual Prenatal Visits Amidst the Severe Acute Respiratory Syndrome Coronavirus 2 (SARS-CoV-2) Pandemic</w:t>
            </w:r>
          </w:p>
          <w:p w14:paraId="32DF887F" w14:textId="4BD80D51" w:rsidR="003F4024" w:rsidRPr="006A0FC7" w:rsidRDefault="003F4024" w:rsidP="006A0FC7">
            <w:pPr>
              <w:spacing w:line="276" w:lineRule="auto"/>
              <w:rPr>
                <w:rFonts w:asciiTheme="minorHAnsi" w:hAnsiTheme="minorHAnsi"/>
              </w:rPr>
            </w:pPr>
            <w:r w:rsidRPr="006A0FC7">
              <w:rPr>
                <w:rFonts w:asciiTheme="minorHAnsi" w:hAnsiTheme="minorHAnsi"/>
              </w:rPr>
              <w:t>(US study)</w:t>
            </w:r>
          </w:p>
        </w:tc>
        <w:tc>
          <w:tcPr>
            <w:tcW w:w="6563" w:type="dxa"/>
          </w:tcPr>
          <w:p w14:paraId="3A83C51A" w14:textId="77777777" w:rsidR="003F4024" w:rsidRPr="006A0FC7" w:rsidRDefault="003F4024" w:rsidP="006A0FC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A0FC7">
              <w:rPr>
                <w:rFonts w:asciiTheme="minorHAnsi" w:hAnsiTheme="minorHAnsi"/>
              </w:rPr>
              <w:t xml:space="preserve">This study aimed to evaluate patient satisfaction after integration of audio-only virtual visits into a pre-existing prenatal care schedule within a large, county-based system during the severe acute respiratory syndrome coronavirus 2 (SARS-CoV-2) pandemic. </w:t>
            </w:r>
          </w:p>
          <w:p w14:paraId="44843931" w14:textId="6C2D46C4" w:rsidR="003F4024" w:rsidRPr="006A0FC7" w:rsidRDefault="003F4024" w:rsidP="006A0FC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A0FC7">
              <w:rPr>
                <w:rFonts w:asciiTheme="minorHAnsi" w:hAnsiTheme="minorHAnsi"/>
              </w:rPr>
              <w:t xml:space="preserve">They concluded that audio-only virtual prenatal visits-as a complement to in-person prenatal visits-have specific and distinct advantages compared with video-enabled telehealth in a vulnerable population of women and offer a viable option to </w:t>
            </w:r>
            <w:r w:rsidRPr="006A0FC7">
              <w:rPr>
                <w:rFonts w:asciiTheme="minorHAnsi" w:hAnsiTheme="minorHAnsi"/>
              </w:rPr>
              <w:lastRenderedPageBreak/>
              <w:t>increase access to care.</w:t>
            </w:r>
          </w:p>
        </w:tc>
      </w:tr>
      <w:tr w:rsidR="003F4024" w14:paraId="5A997E68" w14:textId="77777777" w:rsidTr="006A0FC7">
        <w:tc>
          <w:tcPr>
            <w:cnfStyle w:val="001000000000" w:firstRow="0" w:lastRow="0" w:firstColumn="1" w:lastColumn="0" w:oddVBand="0" w:evenVBand="0" w:oddHBand="0" w:evenHBand="0" w:firstRowFirstColumn="0" w:firstRowLastColumn="0" w:lastRowFirstColumn="0" w:lastRowLastColumn="0"/>
            <w:tcW w:w="4812" w:type="dxa"/>
          </w:tcPr>
          <w:p w14:paraId="54D5D010" w14:textId="2000C29E" w:rsidR="003F4024" w:rsidRPr="006A0FC7" w:rsidRDefault="003F4024" w:rsidP="006A0FC7">
            <w:pPr>
              <w:spacing w:line="276" w:lineRule="auto"/>
              <w:rPr>
                <w:rFonts w:asciiTheme="minorHAnsi" w:hAnsiTheme="minorHAnsi"/>
              </w:rPr>
            </w:pPr>
            <w:r w:rsidRPr="006A0FC7">
              <w:rPr>
                <w:rFonts w:asciiTheme="minorHAnsi" w:hAnsiTheme="minorHAnsi"/>
              </w:rPr>
              <w:lastRenderedPageBreak/>
              <w:t>Ames, H. M. R. et al. (2019) “</w:t>
            </w:r>
            <w:hyperlink r:id="rId17" w:history="1">
              <w:r w:rsidRPr="006A0FC7">
                <w:rPr>
                  <w:rFonts w:asciiTheme="minorHAnsi" w:hAnsiTheme="minorHAnsi"/>
                </w:rPr>
                <w:t xml:space="preserve">Clients’ perceptions and experiences of targeted digital communication accessible via mobile devices for reproductive, maternal, </w:t>
              </w:r>
              <w:proofErr w:type="spellStart"/>
              <w:r w:rsidRPr="006A0FC7">
                <w:rPr>
                  <w:rFonts w:asciiTheme="minorHAnsi" w:hAnsiTheme="minorHAnsi"/>
                </w:rPr>
                <w:t>newborn</w:t>
              </w:r>
              <w:proofErr w:type="spellEnd"/>
              <w:r w:rsidRPr="006A0FC7">
                <w:rPr>
                  <w:rFonts w:asciiTheme="minorHAnsi" w:hAnsiTheme="minorHAnsi"/>
                </w:rPr>
                <w:t>, child, and adolescent health: A qualitative evidence synthes</w:t>
              </w:r>
            </w:hyperlink>
            <w:r w:rsidRPr="006A0FC7">
              <w:rPr>
                <w:rFonts w:asciiTheme="minorHAnsi" w:hAnsiTheme="minorHAnsi"/>
              </w:rPr>
              <w:t xml:space="preserve">is,” Cochrane Database of Systematic Reviews. John Wiley and Sons Ltd. </w:t>
            </w:r>
            <w:proofErr w:type="spellStart"/>
            <w:r w:rsidRPr="006A0FC7">
              <w:rPr>
                <w:rFonts w:asciiTheme="minorHAnsi" w:hAnsiTheme="minorHAnsi"/>
                <w:color w:val="0070C0"/>
              </w:rPr>
              <w:t>doi</w:t>
            </w:r>
            <w:proofErr w:type="spellEnd"/>
            <w:r w:rsidRPr="006A0FC7">
              <w:rPr>
                <w:rFonts w:asciiTheme="minorHAnsi" w:hAnsiTheme="minorHAnsi"/>
                <w:color w:val="0070C0"/>
              </w:rPr>
              <w:t>: 10.1002/14651858.CD013447.</w:t>
            </w:r>
          </w:p>
        </w:tc>
        <w:tc>
          <w:tcPr>
            <w:tcW w:w="6563" w:type="dxa"/>
          </w:tcPr>
          <w:p w14:paraId="5836F326" w14:textId="77777777" w:rsidR="003F4024" w:rsidRPr="006A0FC7" w:rsidRDefault="003F4024" w:rsidP="006A0FC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0FC7">
              <w:rPr>
                <w:rFonts w:asciiTheme="minorHAnsi" w:hAnsiTheme="minorHAnsi"/>
              </w:rPr>
              <w:t xml:space="preserve">The aim of this Cochrane qualitative evidence synthesis was to explore clients' views and experiences of being communicated with by the health system through their mobile phone. Our synthesis looked at communication about pregnancy, </w:t>
            </w:r>
            <w:proofErr w:type="spellStart"/>
            <w:r w:rsidRPr="006A0FC7">
              <w:rPr>
                <w:rFonts w:asciiTheme="minorHAnsi" w:hAnsiTheme="minorHAnsi"/>
              </w:rPr>
              <w:t>newborn</w:t>
            </w:r>
            <w:proofErr w:type="spellEnd"/>
            <w:r w:rsidRPr="006A0FC7">
              <w:rPr>
                <w:rFonts w:asciiTheme="minorHAnsi" w:hAnsiTheme="minorHAnsi"/>
              </w:rPr>
              <w:t>, and child health, sexual health, and family planning. By synthesis we mean the bringing together and synthesising of results from primary qualitative studies into a larger whole. We collected all relevant studies and included 35 studies in the synthesis.</w:t>
            </w:r>
          </w:p>
          <w:p w14:paraId="299BD725" w14:textId="4F1AEB25" w:rsidR="003F4024" w:rsidRPr="006A0FC7" w:rsidRDefault="003F4024" w:rsidP="006A0FC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0FC7">
              <w:rPr>
                <w:rFonts w:asciiTheme="minorHAnsi" w:hAnsiTheme="minorHAnsi"/>
              </w:rPr>
              <w:t>Many clients like receiving messages from the health services by mobile phone. However, some clients have problems receiving messages due to lack of network access, internet, or phone, or language, reading, or privacy issues. Clients' experiences are also influenced by message timing, frequency, content, and sender.</w:t>
            </w:r>
          </w:p>
        </w:tc>
      </w:tr>
      <w:tr w:rsidR="00115CC8" w14:paraId="6F1B78F2" w14:textId="77777777" w:rsidTr="006A0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6123C329" w14:textId="3FBF0DC9" w:rsidR="00115CC8" w:rsidRPr="006A0FC7" w:rsidRDefault="00EB4A38" w:rsidP="00EB4A38">
            <w:pPr>
              <w:spacing w:line="276" w:lineRule="auto"/>
              <w:rPr>
                <w:rFonts w:asciiTheme="minorHAnsi" w:hAnsiTheme="minorHAnsi"/>
              </w:rPr>
            </w:pPr>
            <w:proofErr w:type="spellStart"/>
            <w:r w:rsidRPr="00EB4A38">
              <w:rPr>
                <w:rFonts w:asciiTheme="minorHAnsi" w:hAnsiTheme="minorHAnsi"/>
              </w:rPr>
              <w:t>Pflugeisen</w:t>
            </w:r>
            <w:proofErr w:type="spellEnd"/>
            <w:r w:rsidRPr="00EB4A38">
              <w:rPr>
                <w:rFonts w:asciiTheme="minorHAnsi" w:hAnsiTheme="minorHAnsi"/>
              </w:rPr>
              <w:t xml:space="preserve">, Bethann M; McCarren, Christ; Poore, Stephen; </w:t>
            </w:r>
            <w:proofErr w:type="spellStart"/>
            <w:r w:rsidRPr="00EB4A38">
              <w:rPr>
                <w:rFonts w:asciiTheme="minorHAnsi" w:hAnsiTheme="minorHAnsi"/>
              </w:rPr>
              <w:t>Carlile</w:t>
            </w:r>
            <w:proofErr w:type="spellEnd"/>
            <w:r w:rsidRPr="00EB4A38">
              <w:rPr>
                <w:rFonts w:asciiTheme="minorHAnsi" w:hAnsiTheme="minorHAnsi"/>
              </w:rPr>
              <w:t>, Malinda; Schroeder, Richard (2016) Virtual Visits: Managing prenatal care with modern technology; MCN: American Journal of Maternal &amp; Child Nursing; 2016; vol. 41 (no. 1); p. 24-30</w:t>
            </w:r>
          </w:p>
        </w:tc>
        <w:tc>
          <w:tcPr>
            <w:tcW w:w="6563" w:type="dxa"/>
          </w:tcPr>
          <w:p w14:paraId="3402EBC3" w14:textId="7D652476" w:rsidR="00115CC8" w:rsidRPr="006A0FC7" w:rsidRDefault="00EB4A38" w:rsidP="00EB4A3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B4A38">
              <w:rPr>
                <w:rFonts w:asciiTheme="minorHAnsi" w:hAnsiTheme="minorHAnsi"/>
              </w:rPr>
              <w:t xml:space="preserve">Purpose: To implement and evaluate a novel model of prenatal care for low-risk pregnant women that intersperses in-person physician visits with nurse practitioner visits conducted via videoconference. Methods: This Quality Improvement initiative gave low-risk pregnant women the option of enrolling in a Traditional (N = 941) or Virtual Visit (N = 117) track for their prenatal care. Traditional patients had 14 physician visits and a postpartum visit. Virtual Visit patients had nine physician visits, five prenatal videoconference visits, and a 2-week postpartum videoconference visit. Measured outcomes include demographic variables, </w:t>
            </w:r>
            <w:proofErr w:type="gramStart"/>
            <w:r w:rsidRPr="00EB4A38">
              <w:rPr>
                <w:rFonts w:asciiTheme="minorHAnsi" w:hAnsiTheme="minorHAnsi"/>
              </w:rPr>
              <w:t>pregnancy</w:t>
            </w:r>
            <w:proofErr w:type="gramEnd"/>
            <w:r w:rsidRPr="00EB4A38">
              <w:rPr>
                <w:rFonts w:asciiTheme="minorHAnsi" w:hAnsiTheme="minorHAnsi"/>
              </w:rPr>
              <w:t xml:space="preserve"> and birth outcomes, and use of the health system. Logistic regression was used to assess demographic factors affecting track </w:t>
            </w:r>
            <w:proofErr w:type="spellStart"/>
            <w:r w:rsidRPr="00EB4A38">
              <w:rPr>
                <w:rFonts w:asciiTheme="minorHAnsi" w:hAnsiTheme="minorHAnsi"/>
              </w:rPr>
              <w:t>enrollment</w:t>
            </w:r>
            <w:proofErr w:type="spellEnd"/>
            <w:r w:rsidRPr="00EB4A38">
              <w:rPr>
                <w:rFonts w:asciiTheme="minorHAnsi" w:hAnsiTheme="minorHAnsi"/>
              </w:rPr>
              <w:t xml:space="preserve"> decisions. Multivariate logistic regression and ANCOVA methods were used to evaluate pregnancy and birth outcomes, adjusting for relevant confounding variables. Results: Women enrolling in the Virtual Visit track were twice as likely to be partnered (p = 0.03) and not enrolled in government supplemental nutrition assistance (p = 0.01). They were seven times as likely to have been pregnant at least once before this </w:t>
            </w:r>
            <w:proofErr w:type="spellStart"/>
            <w:r w:rsidRPr="00EB4A38">
              <w:rPr>
                <w:rFonts w:asciiTheme="minorHAnsi" w:hAnsiTheme="minorHAnsi"/>
              </w:rPr>
              <w:t>enrollment</w:t>
            </w:r>
            <w:proofErr w:type="spellEnd"/>
            <w:r w:rsidRPr="00EB4A38">
              <w:rPr>
                <w:rFonts w:asciiTheme="minorHAnsi" w:hAnsiTheme="minorHAnsi"/>
              </w:rPr>
              <w:t xml:space="preserve"> (p &lt; 0.001). Although a significantly higher percentage of Virtual Visit patients had a preeclampsia diagnosis (p = 0.02, N = 10 Virtual Visit patients), no other differences were observed between the groups in pregnancy/birth outcomes or health system use. Clinical Implications: The Virtual Visit program provides low-risk </w:t>
            </w:r>
            <w:r w:rsidRPr="00EB4A38">
              <w:rPr>
                <w:rFonts w:asciiTheme="minorHAnsi" w:hAnsiTheme="minorHAnsi"/>
              </w:rPr>
              <w:lastRenderedPageBreak/>
              <w:t>pregnant women with a new model of prenatal care that does not appear to demonstrate increased risk for mother or baby compared to a traditional model. This program may be especially appealing to middle-/high-income mothers who are partnered and already have children.</w:t>
            </w:r>
          </w:p>
        </w:tc>
      </w:tr>
      <w:tr w:rsidR="00115CC8" w14:paraId="458FA538" w14:textId="77777777" w:rsidTr="006A0FC7">
        <w:tc>
          <w:tcPr>
            <w:cnfStyle w:val="001000000000" w:firstRow="0" w:lastRow="0" w:firstColumn="1" w:lastColumn="0" w:oddVBand="0" w:evenVBand="0" w:oddHBand="0" w:evenHBand="0" w:firstRowFirstColumn="0" w:firstRowLastColumn="0" w:lastRowFirstColumn="0" w:lastRowLastColumn="0"/>
            <w:tcW w:w="4812" w:type="dxa"/>
          </w:tcPr>
          <w:p w14:paraId="0CDDA78B" w14:textId="277E3DDD" w:rsidR="00115CC8" w:rsidRPr="00EB4A38" w:rsidRDefault="00EB4A38" w:rsidP="00EB4A38">
            <w:pPr>
              <w:spacing w:line="276" w:lineRule="auto"/>
              <w:rPr>
                <w:rFonts w:asciiTheme="minorHAnsi" w:hAnsiTheme="minorHAnsi" w:cstheme="minorHAnsi"/>
              </w:rPr>
            </w:pPr>
            <w:r w:rsidRPr="00EB4A38">
              <w:rPr>
                <w:rFonts w:asciiTheme="minorHAnsi" w:hAnsiTheme="minorHAnsi" w:cstheme="minorHAnsi"/>
              </w:rPr>
              <w:lastRenderedPageBreak/>
              <w:t xml:space="preserve">Chawla D; </w:t>
            </w:r>
            <w:proofErr w:type="spellStart"/>
            <w:r w:rsidRPr="00EB4A38">
              <w:rPr>
                <w:rFonts w:asciiTheme="minorHAnsi" w:hAnsiTheme="minorHAnsi" w:cstheme="minorHAnsi"/>
              </w:rPr>
              <w:t>Thukral</w:t>
            </w:r>
            <w:proofErr w:type="spellEnd"/>
            <w:r w:rsidRPr="00EB4A38">
              <w:rPr>
                <w:rFonts w:asciiTheme="minorHAnsi" w:hAnsiTheme="minorHAnsi" w:cstheme="minorHAnsi"/>
              </w:rPr>
              <w:t xml:space="preserve"> A; Kumar P; </w:t>
            </w:r>
            <w:proofErr w:type="spellStart"/>
            <w:r w:rsidRPr="00EB4A38">
              <w:rPr>
                <w:rFonts w:asciiTheme="minorHAnsi" w:hAnsiTheme="minorHAnsi" w:cstheme="minorHAnsi"/>
              </w:rPr>
              <w:t>Deorari</w:t>
            </w:r>
            <w:proofErr w:type="spellEnd"/>
            <w:r w:rsidRPr="00EB4A38">
              <w:rPr>
                <w:rFonts w:asciiTheme="minorHAnsi" w:hAnsiTheme="minorHAnsi" w:cstheme="minorHAnsi"/>
              </w:rPr>
              <w:t xml:space="preserve"> A. (2021)</w:t>
            </w:r>
            <w:r>
              <w:rPr>
                <w:rFonts w:asciiTheme="minorHAnsi" w:hAnsiTheme="minorHAnsi" w:cstheme="minorHAnsi"/>
              </w:rPr>
              <w:t xml:space="preserve"> ‘</w:t>
            </w:r>
            <w:r w:rsidRPr="00EB4A38">
              <w:rPr>
                <w:rFonts w:asciiTheme="minorHAnsi" w:hAnsiTheme="minorHAnsi" w:cstheme="minorHAnsi"/>
              </w:rPr>
              <w:t>Harnessing mobile technology to deliver evidence-based maternal-infant care</w:t>
            </w:r>
            <w:r>
              <w:rPr>
                <w:rFonts w:asciiTheme="minorHAnsi" w:hAnsiTheme="minorHAnsi" w:cstheme="minorHAnsi"/>
              </w:rPr>
              <w:t>’</w:t>
            </w:r>
            <w:r w:rsidRPr="00EB4A38">
              <w:rPr>
                <w:rFonts w:asciiTheme="minorHAnsi" w:hAnsiTheme="minorHAnsi" w:cstheme="minorHAnsi"/>
              </w:rPr>
              <w:t xml:space="preserve"> Seminars in </w:t>
            </w:r>
            <w:proofErr w:type="spellStart"/>
            <w:r w:rsidRPr="00EB4A38">
              <w:rPr>
                <w:rFonts w:asciiTheme="minorHAnsi" w:hAnsiTheme="minorHAnsi" w:cstheme="minorHAnsi"/>
              </w:rPr>
              <w:t>fetal</w:t>
            </w:r>
            <w:proofErr w:type="spellEnd"/>
            <w:r w:rsidRPr="00EB4A38">
              <w:rPr>
                <w:rFonts w:asciiTheme="minorHAnsi" w:hAnsiTheme="minorHAnsi" w:cstheme="minorHAnsi"/>
              </w:rPr>
              <w:t xml:space="preserve"> &amp; neonatal medicine; Feb </w:t>
            </w:r>
            <w:proofErr w:type="gramStart"/>
            <w:r w:rsidRPr="00EB4A38">
              <w:rPr>
                <w:rFonts w:asciiTheme="minorHAnsi" w:hAnsiTheme="minorHAnsi" w:cstheme="minorHAnsi"/>
              </w:rPr>
              <w:t>2021 ;</w:t>
            </w:r>
            <w:proofErr w:type="gramEnd"/>
            <w:r w:rsidRPr="00EB4A38">
              <w:rPr>
                <w:rFonts w:asciiTheme="minorHAnsi" w:hAnsiTheme="minorHAnsi" w:cstheme="minorHAnsi"/>
              </w:rPr>
              <w:t xml:space="preserve"> p. 101206</w:t>
            </w:r>
          </w:p>
        </w:tc>
        <w:tc>
          <w:tcPr>
            <w:tcW w:w="6563" w:type="dxa"/>
          </w:tcPr>
          <w:p w14:paraId="2E712470" w14:textId="0E3163A3" w:rsidR="00115CC8" w:rsidRPr="006A0FC7" w:rsidRDefault="00EB4A38" w:rsidP="00EB4A3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B4A38">
              <w:rPr>
                <w:rFonts w:asciiTheme="minorHAnsi" w:hAnsiTheme="minorHAnsi"/>
              </w:rPr>
              <w:t>Abstract: mHealth, the use of wireless and portable communication technology to improve the health status of the population, has seen widespread adoption in low- and middle-income countries. It has been used to increase awareness and knowledge of healthcare, to collect health-related data, to deliver healthcare information such as results of investigations or appointment reminders, to aid decision-making by healthcare providers, and to improve communication between various stakeholders of the health system. Developing countries face an immense challenge of periodically updating the professional knowledge of their huge pool of community and facility level healthcare workers. Nearly universal possession of mobile phones, low-cost internet data, and high growth rate of smartphones has facilitated the use of mHealth in delivering evidence-based guidelines and decision-aids to frontline healthcare workers. This review describes the current evidence on the use of mHealth educational interventions targeting maternal and neonatal healthcare providers in low- and middle-income countries. Recent efforts of the National Neonatology Forum of India in integration of mHealth for development and dissemination of clinical practice guidelines are also presented.</w:t>
            </w:r>
          </w:p>
        </w:tc>
      </w:tr>
      <w:tr w:rsidR="00115CC8" w14:paraId="4FEEB499" w14:textId="77777777" w:rsidTr="006A0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37251C7C" w14:textId="77777777" w:rsidR="00EB4A38" w:rsidRPr="00EB4A38" w:rsidRDefault="00EB4A38" w:rsidP="00EB4A38">
            <w:pPr>
              <w:spacing w:line="276" w:lineRule="auto"/>
              <w:rPr>
                <w:rFonts w:asciiTheme="minorHAnsi" w:hAnsiTheme="minorHAnsi" w:cstheme="minorHAnsi"/>
              </w:rPr>
            </w:pPr>
            <w:proofErr w:type="spellStart"/>
            <w:r w:rsidRPr="00EB4A38">
              <w:rPr>
                <w:rFonts w:asciiTheme="minorHAnsi" w:hAnsiTheme="minorHAnsi" w:cstheme="minorHAnsi"/>
              </w:rPr>
              <w:t>Montagnoli</w:t>
            </w:r>
            <w:proofErr w:type="spellEnd"/>
            <w:r w:rsidRPr="00EB4A38">
              <w:rPr>
                <w:rFonts w:asciiTheme="minorHAnsi" w:hAnsiTheme="minorHAnsi" w:cstheme="minorHAnsi"/>
              </w:rPr>
              <w:t xml:space="preserve"> C; </w:t>
            </w:r>
            <w:proofErr w:type="spellStart"/>
            <w:r w:rsidRPr="00EB4A38">
              <w:rPr>
                <w:rFonts w:asciiTheme="minorHAnsi" w:hAnsiTheme="minorHAnsi" w:cstheme="minorHAnsi"/>
              </w:rPr>
              <w:t>Zanconato</w:t>
            </w:r>
            <w:proofErr w:type="spellEnd"/>
            <w:r w:rsidRPr="00EB4A38">
              <w:rPr>
                <w:rFonts w:asciiTheme="minorHAnsi" w:hAnsiTheme="minorHAnsi" w:cstheme="minorHAnsi"/>
              </w:rPr>
              <w:t xml:space="preserve"> G; Ruggeri S; Cinelli G; </w:t>
            </w:r>
            <w:proofErr w:type="spellStart"/>
            <w:r w:rsidRPr="00EB4A38">
              <w:rPr>
                <w:rFonts w:asciiTheme="minorHAnsi" w:hAnsiTheme="minorHAnsi" w:cstheme="minorHAnsi"/>
              </w:rPr>
              <w:t>Tozzi</w:t>
            </w:r>
            <w:proofErr w:type="spellEnd"/>
            <w:r w:rsidRPr="00EB4A38">
              <w:rPr>
                <w:rFonts w:asciiTheme="minorHAnsi" w:hAnsiTheme="minorHAnsi" w:cstheme="minorHAnsi"/>
              </w:rPr>
              <w:t xml:space="preserve"> AE (2021) Restructuring maternal services during the covid-19 pandemic: Early results of a scoping review for non-infected women Midwifery; Mar 2021; vol. </w:t>
            </w:r>
            <w:proofErr w:type="gramStart"/>
            <w:r w:rsidRPr="00EB4A38">
              <w:rPr>
                <w:rFonts w:asciiTheme="minorHAnsi" w:hAnsiTheme="minorHAnsi" w:cstheme="minorHAnsi"/>
              </w:rPr>
              <w:t>94 ;</w:t>
            </w:r>
            <w:proofErr w:type="gramEnd"/>
            <w:r w:rsidRPr="00EB4A38">
              <w:rPr>
                <w:rFonts w:asciiTheme="minorHAnsi" w:hAnsiTheme="minorHAnsi" w:cstheme="minorHAnsi"/>
              </w:rPr>
              <w:t xml:space="preserve"> p. 102916 Available  at </w:t>
            </w:r>
            <w:hyperlink r:id="rId18" w:history="1">
              <w:r w:rsidRPr="00EB4A38">
                <w:rPr>
                  <w:rFonts w:asciiTheme="minorHAnsi" w:hAnsiTheme="minorHAnsi" w:cstheme="minorHAnsi"/>
                </w:rPr>
                <w:t>Midwifery</w:t>
              </w:r>
            </w:hyperlink>
            <w:r w:rsidRPr="00EB4A38">
              <w:rPr>
                <w:rFonts w:asciiTheme="minorHAnsi" w:hAnsiTheme="minorHAnsi" w:cstheme="minorHAnsi"/>
              </w:rPr>
              <w:t xml:space="preserve"> -  from </w:t>
            </w:r>
            <w:proofErr w:type="spellStart"/>
            <w:r w:rsidRPr="00EB4A38">
              <w:rPr>
                <w:rFonts w:asciiTheme="minorHAnsi" w:hAnsiTheme="minorHAnsi" w:cstheme="minorHAnsi"/>
              </w:rPr>
              <w:t>Unpaywall</w:t>
            </w:r>
            <w:proofErr w:type="spellEnd"/>
            <w:r w:rsidRPr="00EB4A38">
              <w:rPr>
                <w:rFonts w:asciiTheme="minorHAnsi" w:hAnsiTheme="minorHAnsi" w:cstheme="minorHAnsi"/>
              </w:rPr>
              <w:t xml:space="preserve"> </w:t>
            </w:r>
          </w:p>
          <w:p w14:paraId="3A9C90DF" w14:textId="25C29BC9" w:rsidR="00EB4A38" w:rsidRDefault="00EB4A38" w:rsidP="00EB4A38">
            <w:pPr>
              <w:spacing w:after="80"/>
              <w:rPr>
                <w:rFonts w:asciiTheme="minorHAnsi" w:hAnsiTheme="minorHAnsi" w:cstheme="minorBidi"/>
                <w:sz w:val="22"/>
                <w:szCs w:val="22"/>
              </w:rPr>
            </w:pPr>
          </w:p>
          <w:p w14:paraId="43FDE566" w14:textId="77777777" w:rsidR="00115CC8" w:rsidRPr="006A0FC7" w:rsidRDefault="00115CC8" w:rsidP="006A0FC7">
            <w:pPr>
              <w:rPr>
                <w:rFonts w:asciiTheme="minorHAnsi" w:hAnsiTheme="minorHAnsi"/>
              </w:rPr>
            </w:pPr>
          </w:p>
        </w:tc>
        <w:tc>
          <w:tcPr>
            <w:tcW w:w="6563" w:type="dxa"/>
          </w:tcPr>
          <w:p w14:paraId="5EB4BC29" w14:textId="77777777" w:rsidR="00EB4A38" w:rsidRDefault="00EB4A38" w:rsidP="00EB4A3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B4A38">
              <w:rPr>
                <w:rFonts w:asciiTheme="minorHAnsi" w:hAnsiTheme="minorHAnsi"/>
              </w:rPr>
              <w:t>Abstract:</w:t>
            </w:r>
          </w:p>
          <w:p w14:paraId="49A0BA23" w14:textId="3611AA08" w:rsidR="00EB4A38" w:rsidRDefault="00EB4A38" w:rsidP="00EB4A3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B4A38">
              <w:rPr>
                <w:rFonts w:asciiTheme="minorHAnsi" w:hAnsiTheme="minorHAnsi"/>
              </w:rPr>
              <w:t>INTRODUCTION AND OBJECTIVE: The novel coronavirus outbreak has caused substantial changes in societal norms as well as adjustments in health systems worldwide. To date the impact of these pandemic-related variations has yet to be fully understood also in the field of maternal health for which continuity of care is a proven life-saving preventive measure.</w:t>
            </w:r>
          </w:p>
          <w:p w14:paraId="3C96F106" w14:textId="05A943F5" w:rsidR="00EB4A38" w:rsidRDefault="00EB4A38" w:rsidP="00EB4A3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B4A38">
              <w:rPr>
                <w:rFonts w:asciiTheme="minorHAnsi" w:hAnsiTheme="minorHAnsi"/>
              </w:rPr>
              <w:t>DESIGN: Following the PRISMA guidelines for reviews, a literature search was carried out to assess different approaches that combine quality of maternal care with the imposed social-distancing rules. Nine studies were included in the scoping review.</w:t>
            </w:r>
          </w:p>
          <w:p w14:paraId="2562BE99" w14:textId="468377C7" w:rsidR="00EB4A38" w:rsidRDefault="00EB4A38" w:rsidP="00EB4A3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B4A38">
              <w:rPr>
                <w:rFonts w:asciiTheme="minorHAnsi" w:hAnsiTheme="minorHAnsi"/>
              </w:rPr>
              <w:lastRenderedPageBreak/>
              <w:t>FINDINGS: Reduction of in-person visits is the preferred overall solution. Yet, fewer consultations can still guarantee essential services and appropriate care through integration with telemedicine. Referral to epidemic-free community centres is an alternative option and new paths need to include the interdisciplinary contribution of medical consultants and IT experts, among others. In this context, delaying access for symptomatic expectant mothers is still debated since it carries the potential risk of untimely detection of pregnancy complications.</w:t>
            </w:r>
            <w:r>
              <w:rPr>
                <w:rFonts w:asciiTheme="minorHAnsi" w:hAnsiTheme="minorHAnsi"/>
              </w:rPr>
              <w:t xml:space="preserve"> </w:t>
            </w:r>
          </w:p>
          <w:p w14:paraId="474B92BD" w14:textId="77777777" w:rsidR="00EB4A38" w:rsidRDefault="00EB4A38" w:rsidP="00EB4A3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B4A38">
              <w:rPr>
                <w:rFonts w:asciiTheme="minorHAnsi" w:hAnsiTheme="minorHAnsi"/>
              </w:rPr>
              <w:t>KEY CONCLUSIONS: Preliminary experiences provide an overview of the different attempts put in place to reshape health services to contain the pandemic hazards.</w:t>
            </w:r>
          </w:p>
          <w:p w14:paraId="7E564DAC" w14:textId="394927AA" w:rsidR="00115CC8" w:rsidRPr="006A0FC7" w:rsidRDefault="00EB4A38" w:rsidP="00EB4A3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 </w:t>
            </w:r>
            <w:r w:rsidRPr="00EB4A38">
              <w:rPr>
                <w:rFonts w:asciiTheme="minorHAnsi" w:hAnsiTheme="minorHAnsi"/>
              </w:rPr>
              <w:t>IMPLICATIONS FOR PRACTICE: These early prototypes may inspire future innovative health solutions compatible with local resources and specific population preferences and needs.</w:t>
            </w:r>
          </w:p>
        </w:tc>
      </w:tr>
      <w:tr w:rsidR="003F4024" w14:paraId="13F5D4EF" w14:textId="77777777" w:rsidTr="006A0FC7">
        <w:tc>
          <w:tcPr>
            <w:cnfStyle w:val="001000000000" w:firstRow="0" w:lastRow="0" w:firstColumn="1" w:lastColumn="0" w:oddVBand="0" w:evenVBand="0" w:oddHBand="0" w:evenHBand="0" w:firstRowFirstColumn="0" w:firstRowLastColumn="0" w:lastRowFirstColumn="0" w:lastRowLastColumn="0"/>
            <w:tcW w:w="11375" w:type="dxa"/>
            <w:gridSpan w:val="2"/>
            <w:shd w:val="clear" w:color="auto" w:fill="FFFFFF" w:themeFill="background1"/>
          </w:tcPr>
          <w:p w14:paraId="71A2F74A" w14:textId="6F884962" w:rsidR="003F4024" w:rsidRPr="00D123E4" w:rsidRDefault="003F4024" w:rsidP="003F4024">
            <w:pPr>
              <w:pStyle w:val="Heading2"/>
              <w:outlineLvl w:val="1"/>
              <w:rPr>
                <w:b/>
                <w:bCs/>
              </w:rPr>
            </w:pPr>
            <w:bookmarkStart w:id="12" w:name="_Toc79494039"/>
            <w:r>
              <w:rPr>
                <w:b/>
                <w:bCs/>
              </w:rPr>
              <w:lastRenderedPageBreak/>
              <w:t>2.2 Guidelines</w:t>
            </w:r>
            <w:bookmarkEnd w:id="12"/>
          </w:p>
        </w:tc>
      </w:tr>
      <w:tr w:rsidR="003F4024" w14:paraId="61D7D7A0" w14:textId="77777777" w:rsidTr="006A0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58F6A2D3" w14:textId="799FB3EE" w:rsidR="003F4024" w:rsidRPr="006A0FC7" w:rsidRDefault="003F4024" w:rsidP="006A0FC7">
            <w:pPr>
              <w:spacing w:line="276" w:lineRule="auto"/>
              <w:rPr>
                <w:rFonts w:asciiTheme="minorHAnsi" w:hAnsiTheme="minorHAnsi" w:cstheme="minorHAnsi"/>
              </w:rPr>
            </w:pPr>
            <w:proofErr w:type="spellStart"/>
            <w:r w:rsidRPr="006A0FC7">
              <w:rPr>
                <w:rFonts w:asciiTheme="minorHAnsi" w:hAnsiTheme="minorHAnsi" w:cstheme="minorHAnsi"/>
              </w:rPr>
              <w:t>Unicef</w:t>
            </w:r>
            <w:proofErr w:type="spellEnd"/>
            <w:r w:rsidRPr="006A0FC7">
              <w:rPr>
                <w:rFonts w:asciiTheme="minorHAnsi" w:hAnsiTheme="minorHAnsi" w:cstheme="minorHAnsi"/>
              </w:rPr>
              <w:t xml:space="preserve"> (2020) Guidance sheets designed to help health professionals to provide care remotely and support parents overcome challenges:</w:t>
            </w:r>
          </w:p>
        </w:tc>
        <w:tc>
          <w:tcPr>
            <w:tcW w:w="6563" w:type="dxa"/>
          </w:tcPr>
          <w:p w14:paraId="7EC6A320" w14:textId="77777777" w:rsidR="003F4024" w:rsidRPr="006A0FC7" w:rsidRDefault="00EF6947"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hyperlink r:id="rId19" w:history="1">
              <w:r w:rsidR="003F4024" w:rsidRPr="006A0FC7">
                <w:rPr>
                  <w:rStyle w:val="Hyperlink"/>
                  <w:rFonts w:asciiTheme="minorHAnsi" w:hAnsiTheme="minorHAnsi" w:cstheme="minorHAnsi"/>
                </w:rPr>
                <w:t>Planning a virtual conversation</w:t>
              </w:r>
            </w:hyperlink>
          </w:p>
          <w:p w14:paraId="256CF199" w14:textId="77777777" w:rsidR="003F4024" w:rsidRPr="006A0FC7" w:rsidRDefault="00EF6947"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hyperlink r:id="rId20" w:history="1">
              <w:r w:rsidR="003F4024" w:rsidRPr="006A0FC7">
                <w:rPr>
                  <w:rStyle w:val="Hyperlink"/>
                  <w:rFonts w:asciiTheme="minorHAnsi" w:hAnsiTheme="minorHAnsi" w:cstheme="minorHAnsi"/>
                </w:rPr>
                <w:t>Antenatal conversations</w:t>
              </w:r>
            </w:hyperlink>
          </w:p>
          <w:p w14:paraId="5F7D2E81" w14:textId="77777777" w:rsidR="003F4024" w:rsidRPr="006A0FC7" w:rsidRDefault="00EF6947"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hyperlink r:id="rId21" w:history="1">
              <w:r w:rsidR="003F4024" w:rsidRPr="006A0FC7">
                <w:rPr>
                  <w:rStyle w:val="Hyperlink"/>
                  <w:rFonts w:asciiTheme="minorHAnsi" w:hAnsiTheme="minorHAnsi" w:cstheme="minorHAnsi"/>
                </w:rPr>
                <w:t>Postnatal conversations</w:t>
              </w:r>
            </w:hyperlink>
          </w:p>
          <w:p w14:paraId="08D155DE" w14:textId="606E0658" w:rsidR="003F4024" w:rsidRPr="006A0FC7" w:rsidRDefault="00EF6947"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hyperlink r:id="rId22" w:history="1">
              <w:r w:rsidR="003F4024" w:rsidRPr="006A0FC7">
                <w:rPr>
                  <w:rStyle w:val="Hyperlink"/>
                  <w:rFonts w:asciiTheme="minorHAnsi" w:hAnsiTheme="minorHAnsi" w:cstheme="minorHAnsi"/>
                </w:rPr>
                <w:t>Planning in-house training</w:t>
              </w:r>
            </w:hyperlink>
          </w:p>
        </w:tc>
      </w:tr>
      <w:tr w:rsidR="003F4024" w14:paraId="4A523948" w14:textId="77777777" w:rsidTr="006A0FC7">
        <w:tc>
          <w:tcPr>
            <w:cnfStyle w:val="001000000000" w:firstRow="0" w:lastRow="0" w:firstColumn="1" w:lastColumn="0" w:oddVBand="0" w:evenVBand="0" w:oddHBand="0" w:evenHBand="0" w:firstRowFirstColumn="0" w:firstRowLastColumn="0" w:lastRowFirstColumn="0" w:lastRowLastColumn="0"/>
            <w:tcW w:w="4812" w:type="dxa"/>
          </w:tcPr>
          <w:p w14:paraId="04FA6131" w14:textId="77F644FE" w:rsidR="003F4024" w:rsidRPr="006A0FC7" w:rsidRDefault="003F4024" w:rsidP="003F4024">
            <w:pPr>
              <w:rPr>
                <w:rFonts w:asciiTheme="minorHAnsi" w:hAnsiTheme="minorHAnsi" w:cstheme="minorHAnsi"/>
              </w:rPr>
            </w:pPr>
            <w:r w:rsidRPr="006A0FC7">
              <w:rPr>
                <w:rFonts w:asciiTheme="minorHAnsi" w:hAnsiTheme="minorHAnsi" w:cstheme="minorHAnsi"/>
              </w:rPr>
              <w:t xml:space="preserve">The Principal Children and Families Social Worker (PCFSW) Network </w:t>
            </w:r>
            <w:hyperlink r:id="rId23" w:history="1">
              <w:r w:rsidRPr="006A0FC7">
                <w:rPr>
                  <w:rStyle w:val="Hyperlink"/>
                  <w:rFonts w:asciiTheme="minorHAnsi" w:hAnsiTheme="minorHAnsi" w:cstheme="minorHAnsi"/>
                </w:rPr>
                <w:t>1 PCFSW Online Safeguarding Research and Practice Development Project The PCFSW Best Practice Guide for Video Call/Contact and Virtual/Online Home Visit</w:t>
              </w:r>
            </w:hyperlink>
            <w:r w:rsidRPr="006A0FC7">
              <w:rPr>
                <w:rFonts w:asciiTheme="minorHAnsi" w:hAnsiTheme="minorHAnsi" w:cstheme="minorHAnsi"/>
              </w:rPr>
              <w:t xml:space="preserve"> 2020</w:t>
            </w:r>
          </w:p>
        </w:tc>
        <w:tc>
          <w:tcPr>
            <w:tcW w:w="6563" w:type="dxa"/>
          </w:tcPr>
          <w:p w14:paraId="01663D81" w14:textId="3DC1BB1C" w:rsidR="003F4024" w:rsidRPr="006A0FC7" w:rsidRDefault="003F4024" w:rsidP="003F40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This guidance has been developed by the Principal Children and Families Social Worker (PCFSW) network in consultation with practitioners and managers and the PCFSW reference group to support practitioners and managers in thinking about ethical, </w:t>
            </w:r>
            <w:proofErr w:type="gramStart"/>
            <w:r w:rsidRPr="006A0FC7">
              <w:rPr>
                <w:rFonts w:asciiTheme="minorHAnsi" w:hAnsiTheme="minorHAnsi" w:cstheme="minorHAnsi"/>
              </w:rPr>
              <w:t>practical</w:t>
            </w:r>
            <w:proofErr w:type="gramEnd"/>
            <w:r w:rsidRPr="006A0FC7">
              <w:rPr>
                <w:rFonts w:asciiTheme="minorHAnsi" w:hAnsiTheme="minorHAnsi" w:cstheme="minorHAnsi"/>
              </w:rPr>
              <w:t xml:space="preserve"> and professional aspects and implications of video call/contact and virtual/online home visits.</w:t>
            </w:r>
          </w:p>
        </w:tc>
      </w:tr>
      <w:tr w:rsidR="003F4024" w14:paraId="18DBD193" w14:textId="77777777" w:rsidTr="006A0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4C33FE4F" w14:textId="77777777" w:rsidR="003F4024" w:rsidRPr="006A0FC7" w:rsidRDefault="003F4024" w:rsidP="003F4024">
            <w:pPr>
              <w:rPr>
                <w:rFonts w:asciiTheme="minorHAnsi" w:hAnsiTheme="minorHAnsi" w:cstheme="minorHAnsi"/>
                <w:b w:val="0"/>
                <w:bCs w:val="0"/>
              </w:rPr>
            </w:pPr>
            <w:r w:rsidRPr="006A0FC7">
              <w:rPr>
                <w:rFonts w:asciiTheme="minorHAnsi" w:hAnsiTheme="minorHAnsi" w:cstheme="minorHAnsi"/>
              </w:rPr>
              <w:t>Delivering the Health Visitor Healthy Child Programme during the COVID-19 pandemic 2020</w:t>
            </w:r>
          </w:p>
          <w:p w14:paraId="01AFEE13" w14:textId="77777777" w:rsidR="003F4024" w:rsidRPr="006A0FC7" w:rsidRDefault="003F4024" w:rsidP="003F4024">
            <w:pPr>
              <w:rPr>
                <w:rFonts w:asciiTheme="minorHAnsi" w:hAnsiTheme="minorHAnsi" w:cstheme="minorHAnsi"/>
              </w:rPr>
            </w:pPr>
            <w:r w:rsidRPr="006A0FC7">
              <w:rPr>
                <w:rFonts w:asciiTheme="minorHAnsi" w:hAnsiTheme="minorHAnsi" w:cstheme="minorHAnsi"/>
              </w:rPr>
              <w:t>[Attached]</w:t>
            </w:r>
          </w:p>
          <w:p w14:paraId="1E5A2C02" w14:textId="77777777" w:rsidR="003F4024" w:rsidRPr="006A0FC7" w:rsidRDefault="003F4024" w:rsidP="003F4024">
            <w:pPr>
              <w:rPr>
                <w:rFonts w:asciiTheme="minorHAnsi" w:hAnsiTheme="minorHAnsi" w:cstheme="minorHAnsi"/>
              </w:rPr>
            </w:pPr>
          </w:p>
        </w:tc>
        <w:tc>
          <w:tcPr>
            <w:tcW w:w="6563" w:type="dxa"/>
          </w:tcPr>
          <w:p w14:paraId="554D0C6B" w14:textId="77777777"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This advice paper aims to describe the new process of delivery for health visiting contacts using virtual methods during the Covid-19 pandemic. This outlines that </w:t>
            </w:r>
            <w:proofErr w:type="gramStart"/>
            <w:r w:rsidRPr="006A0FC7">
              <w:rPr>
                <w:rFonts w:asciiTheme="minorHAnsi" w:hAnsiTheme="minorHAnsi" w:cstheme="minorHAnsi"/>
              </w:rPr>
              <w:t>the majority of</w:t>
            </w:r>
            <w:proofErr w:type="gramEnd"/>
            <w:r w:rsidRPr="006A0FC7">
              <w:rPr>
                <w:rFonts w:asciiTheme="minorHAnsi" w:hAnsiTheme="minorHAnsi" w:cstheme="minorHAnsi"/>
              </w:rPr>
              <w:t xml:space="preserve"> contacts should be virtual (video link) and failing that telephone contacts. There will be a need for individual assessment of compelling need for f2f contacts.</w:t>
            </w:r>
          </w:p>
          <w:p w14:paraId="07E24396" w14:textId="77777777"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Text messaging service may be an alternative for follow up advice. The document outlines some considerations for the use of “</w:t>
            </w:r>
            <w:proofErr w:type="spellStart"/>
            <w:r w:rsidRPr="006A0FC7">
              <w:rPr>
                <w:rFonts w:asciiTheme="minorHAnsi" w:hAnsiTheme="minorHAnsi" w:cstheme="minorHAnsi"/>
              </w:rPr>
              <w:t>ChatHealth</w:t>
            </w:r>
            <w:proofErr w:type="spellEnd"/>
            <w:r w:rsidRPr="006A0FC7">
              <w:rPr>
                <w:rFonts w:asciiTheme="minorHAnsi" w:hAnsiTheme="minorHAnsi" w:cstheme="minorHAnsi"/>
              </w:rPr>
              <w:t>”.</w:t>
            </w:r>
          </w:p>
          <w:p w14:paraId="1AC529A8" w14:textId="0E478C64"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A guide for conducting video contacts is included.</w:t>
            </w:r>
          </w:p>
        </w:tc>
      </w:tr>
      <w:tr w:rsidR="003F4024" w14:paraId="0E895A4C" w14:textId="77777777" w:rsidTr="006A0FC7">
        <w:tc>
          <w:tcPr>
            <w:cnfStyle w:val="001000000000" w:firstRow="0" w:lastRow="0" w:firstColumn="1" w:lastColumn="0" w:oddVBand="0" w:evenVBand="0" w:oddHBand="0" w:evenHBand="0" w:firstRowFirstColumn="0" w:firstRowLastColumn="0" w:lastRowFirstColumn="0" w:lastRowLastColumn="0"/>
            <w:tcW w:w="4812" w:type="dxa"/>
          </w:tcPr>
          <w:p w14:paraId="5B7A3257" w14:textId="69E182F6" w:rsidR="003F4024" w:rsidRPr="006A0FC7" w:rsidRDefault="003F4024" w:rsidP="003F4024">
            <w:pPr>
              <w:shd w:val="clear" w:color="auto" w:fill="FFFFFF"/>
              <w:rPr>
                <w:rFonts w:asciiTheme="minorHAnsi" w:hAnsiTheme="minorHAnsi" w:cstheme="minorHAnsi"/>
              </w:rPr>
            </w:pPr>
            <w:r w:rsidRPr="006A0FC7">
              <w:rPr>
                <w:rFonts w:asciiTheme="minorHAnsi" w:hAnsiTheme="minorHAnsi" w:cstheme="minorHAnsi"/>
              </w:rPr>
              <w:lastRenderedPageBreak/>
              <w:t xml:space="preserve">Royal College of Obstetricians and Gynaecologists (July 2020) </w:t>
            </w:r>
            <w:hyperlink r:id="rId24" w:history="1">
              <w:r w:rsidRPr="006A0FC7">
                <w:rPr>
                  <w:rStyle w:val="Hyperlink"/>
                  <w:rFonts w:asciiTheme="minorHAnsi" w:hAnsiTheme="minorHAnsi" w:cstheme="minorHAnsi"/>
                  <w:b w:val="0"/>
                  <w:bCs w:val="0"/>
                </w:rPr>
                <w:t>Guidance for antenatal and postnatal services in the evolving coronavirus</w:t>
              </w:r>
            </w:hyperlink>
            <w:r w:rsidRPr="006A0FC7">
              <w:rPr>
                <w:rFonts w:asciiTheme="minorHAnsi" w:hAnsiTheme="minorHAnsi" w:cstheme="minorHAnsi"/>
              </w:rPr>
              <w:t xml:space="preserve"> (COVID-19) Pandemic</w:t>
            </w:r>
          </w:p>
        </w:tc>
        <w:tc>
          <w:tcPr>
            <w:tcW w:w="6563" w:type="dxa"/>
          </w:tcPr>
          <w:p w14:paraId="0B69FEC6" w14:textId="77777777" w:rsidR="003F4024" w:rsidRPr="006A0FC7" w:rsidRDefault="003F4024" w:rsidP="003F40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3.1.1: Additional section added: ‘Supporting the development of trusting </w:t>
            </w:r>
            <w:proofErr w:type="gramStart"/>
            <w:r w:rsidRPr="006A0FC7">
              <w:rPr>
                <w:rFonts w:asciiTheme="minorHAnsi" w:hAnsiTheme="minorHAnsi" w:cstheme="minorHAnsi"/>
              </w:rPr>
              <w:t>relationships’</w:t>
            </w:r>
            <w:proofErr w:type="gramEnd"/>
            <w:r w:rsidRPr="006A0FC7">
              <w:rPr>
                <w:rFonts w:asciiTheme="minorHAnsi" w:hAnsiTheme="minorHAnsi" w:cstheme="minorHAnsi"/>
              </w:rPr>
              <w:t>.</w:t>
            </w:r>
          </w:p>
          <w:p w14:paraId="249F4E3E" w14:textId="7C5F9884" w:rsidR="003F4024" w:rsidRPr="006A0FC7" w:rsidRDefault="003F4024" w:rsidP="003F40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Video consultation can also be used to support more personal interaction and the ability of the professional to understand the woman and her context more fully than telephone-only communication. However, when offering video consultation, midwives and obstetricians should be aware of the limitations of the speed of data connections and costs involved in the use of mobile data. Women should not be disadvantaged if they are unable to access adequate data for video consultations.</w:t>
            </w:r>
          </w:p>
        </w:tc>
      </w:tr>
      <w:tr w:rsidR="003F4024" w14:paraId="05BCAD26" w14:textId="77777777" w:rsidTr="006A0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7A6AEEB2" w14:textId="77777777" w:rsidR="003F4024" w:rsidRPr="006A0FC7" w:rsidRDefault="003F4024" w:rsidP="003F4024">
            <w:pPr>
              <w:rPr>
                <w:rFonts w:asciiTheme="minorHAnsi" w:hAnsiTheme="minorHAnsi" w:cstheme="minorHAnsi"/>
                <w:b w:val="0"/>
                <w:bCs w:val="0"/>
              </w:rPr>
            </w:pPr>
            <w:r w:rsidRPr="006A0FC7">
              <w:rPr>
                <w:rFonts w:asciiTheme="minorHAnsi" w:hAnsiTheme="minorHAnsi" w:cstheme="minorHAnsi"/>
              </w:rPr>
              <w:t>Royal College of Nursing (2020) Remote Consultations Guidance Under COVID-19 Restrictions</w:t>
            </w:r>
          </w:p>
          <w:p w14:paraId="73540E7C" w14:textId="77777777" w:rsidR="003F4024" w:rsidRPr="006A0FC7" w:rsidRDefault="003F4024" w:rsidP="003F4024">
            <w:pPr>
              <w:rPr>
                <w:rFonts w:asciiTheme="minorHAnsi" w:hAnsiTheme="minorHAnsi" w:cstheme="minorHAnsi"/>
                <w:b w:val="0"/>
                <w:bCs w:val="0"/>
              </w:rPr>
            </w:pPr>
            <w:r w:rsidRPr="006A0FC7">
              <w:rPr>
                <w:rFonts w:asciiTheme="minorHAnsi" w:hAnsiTheme="minorHAnsi" w:cstheme="minorHAnsi"/>
              </w:rPr>
              <w:t>[Attached]</w:t>
            </w:r>
          </w:p>
          <w:p w14:paraId="7DC63FB0" w14:textId="0B5839E5" w:rsidR="003F4024" w:rsidRPr="006A0FC7" w:rsidRDefault="003F4024" w:rsidP="003F4024">
            <w:pPr>
              <w:shd w:val="clear" w:color="auto" w:fill="FFFFFF"/>
              <w:rPr>
                <w:rFonts w:asciiTheme="minorHAnsi" w:hAnsiTheme="minorHAnsi" w:cstheme="minorHAnsi"/>
              </w:rPr>
            </w:pPr>
          </w:p>
        </w:tc>
        <w:tc>
          <w:tcPr>
            <w:tcW w:w="6563" w:type="dxa"/>
          </w:tcPr>
          <w:p w14:paraId="7ABC9392" w14:textId="77777777"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This guidance has been developed to support nursing staff including health visitors, </w:t>
            </w:r>
            <w:proofErr w:type="gramStart"/>
            <w:r w:rsidRPr="006A0FC7">
              <w:rPr>
                <w:rFonts w:asciiTheme="minorHAnsi" w:hAnsiTheme="minorHAnsi" w:cstheme="minorHAnsi"/>
              </w:rPr>
              <w:t>midwives</w:t>
            </w:r>
            <w:proofErr w:type="gramEnd"/>
            <w:r w:rsidRPr="006A0FC7">
              <w:rPr>
                <w:rFonts w:asciiTheme="minorHAnsi" w:hAnsiTheme="minorHAnsi" w:cstheme="minorHAnsi"/>
              </w:rPr>
              <w:t xml:space="preserve"> and nursing support workers, practising in any area where they are being asked to see and/or treat patients via a telephone or video or through other remote consultation processes. The guidance is particularly relevant to areas such as general practice, community services, extended hours services and out of hours.</w:t>
            </w:r>
          </w:p>
          <w:p w14:paraId="6C048DB1" w14:textId="2F7630DD"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Case studies included.</w:t>
            </w:r>
          </w:p>
        </w:tc>
      </w:tr>
      <w:tr w:rsidR="003F4024" w14:paraId="0050D33A" w14:textId="77777777" w:rsidTr="006A0FC7">
        <w:tc>
          <w:tcPr>
            <w:cnfStyle w:val="001000000000" w:firstRow="0" w:lastRow="0" w:firstColumn="1" w:lastColumn="0" w:oddVBand="0" w:evenVBand="0" w:oddHBand="0" w:evenHBand="0" w:firstRowFirstColumn="0" w:firstRowLastColumn="0" w:lastRowFirstColumn="0" w:lastRowLastColumn="0"/>
            <w:tcW w:w="4812" w:type="dxa"/>
          </w:tcPr>
          <w:p w14:paraId="324B495F" w14:textId="643D6C9E" w:rsidR="003F4024" w:rsidRPr="006A0FC7" w:rsidRDefault="003F4024" w:rsidP="003F4024">
            <w:pPr>
              <w:rPr>
                <w:rFonts w:asciiTheme="minorHAnsi" w:hAnsiTheme="minorHAnsi" w:cstheme="minorHAnsi"/>
              </w:rPr>
            </w:pPr>
            <w:r w:rsidRPr="006A0FC7">
              <w:rPr>
                <w:rFonts w:asciiTheme="minorHAnsi" w:hAnsiTheme="minorHAnsi" w:cstheme="minorHAnsi"/>
              </w:rPr>
              <w:t xml:space="preserve">The Royal College of Midwives (July 2020) </w:t>
            </w:r>
            <w:hyperlink r:id="rId25" w:history="1">
              <w:r w:rsidRPr="006A0FC7">
                <w:rPr>
                  <w:rStyle w:val="Hyperlink"/>
                  <w:rFonts w:asciiTheme="minorHAnsi" w:hAnsiTheme="minorHAnsi" w:cstheme="minorHAnsi"/>
                  <w:b w:val="0"/>
                  <w:bCs w:val="0"/>
                </w:rPr>
                <w:t>Guidance on appropriate application for virtual consultations and practical tips for effective use</w:t>
              </w:r>
              <w:r w:rsidRPr="006A0FC7">
                <w:rPr>
                  <w:rStyle w:val="Hyperlink"/>
                  <w:rFonts w:asciiTheme="minorHAnsi" w:hAnsiTheme="minorHAnsi" w:cstheme="minorHAnsi"/>
                </w:rPr>
                <w:t>.</w:t>
              </w:r>
            </w:hyperlink>
          </w:p>
        </w:tc>
        <w:tc>
          <w:tcPr>
            <w:tcW w:w="6563" w:type="dxa"/>
          </w:tcPr>
          <w:p w14:paraId="237CDD8A" w14:textId="77777777" w:rsidR="003F4024" w:rsidRPr="006A0FC7" w:rsidRDefault="003F4024" w:rsidP="003F40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This document offers practical advice for providing high quality virtual consultations, prior to consultations, antenatal </w:t>
            </w:r>
            <w:proofErr w:type="gramStart"/>
            <w:r w:rsidRPr="006A0FC7">
              <w:rPr>
                <w:rFonts w:asciiTheme="minorHAnsi" w:hAnsiTheme="minorHAnsi" w:cstheme="minorHAnsi"/>
              </w:rPr>
              <w:t>consultation</w:t>
            </w:r>
            <w:proofErr w:type="gramEnd"/>
            <w:r w:rsidRPr="006A0FC7">
              <w:rPr>
                <w:rFonts w:asciiTheme="minorHAnsi" w:hAnsiTheme="minorHAnsi" w:cstheme="minorHAnsi"/>
              </w:rPr>
              <w:t xml:space="preserve"> and postnatal consolation.</w:t>
            </w:r>
          </w:p>
          <w:p w14:paraId="084BBF71" w14:textId="77777777" w:rsidR="003F4024" w:rsidRPr="006A0FC7" w:rsidRDefault="003F4024" w:rsidP="003F40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Ensure your virtual consultation follows the NICE Guidance for postnatal care (2015, 2020) and that you continue to support parents to understand what is ‘normal’ for the woman’s recovery and the baby’s development. </w:t>
            </w:r>
          </w:p>
          <w:p w14:paraId="5CFC1064" w14:textId="77777777" w:rsidR="003F4024" w:rsidRPr="006A0FC7" w:rsidRDefault="003F4024" w:rsidP="003F40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 Be mindful that first time parents may not have good reference points for ‘normal’. </w:t>
            </w:r>
          </w:p>
          <w:p w14:paraId="4D0DAAF6" w14:textId="77777777" w:rsidR="003F4024" w:rsidRPr="006A0FC7" w:rsidRDefault="003F4024" w:rsidP="003F40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 Utilise video to see the baby on screen. Ensure room is well lit and be wary of screen affect. This may affect your ability to identify jaundice in the baby. Have a low threshold for an urgent in person consultation if there are any concerns or anything is unclear. </w:t>
            </w:r>
          </w:p>
          <w:p w14:paraId="20648905" w14:textId="77777777" w:rsidR="003F4024" w:rsidRPr="006A0FC7" w:rsidRDefault="003F4024" w:rsidP="003F40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Infant feeding support can be given via video and midwives may wish to have props or pictures to hand to facilitate information sharing during these consultations.</w:t>
            </w:r>
          </w:p>
          <w:p w14:paraId="0D4A8EB1" w14:textId="4BE93CA3" w:rsidR="003F4024" w:rsidRPr="006A0FC7" w:rsidRDefault="003F4024" w:rsidP="003F40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In person antenatal maternity care is an evidence-based intervention that is known to reduce adverse outcomes including maternal mortality and morbidity and </w:t>
            </w:r>
            <w:proofErr w:type="spellStart"/>
            <w:r w:rsidRPr="006A0FC7">
              <w:rPr>
                <w:rFonts w:asciiTheme="minorHAnsi" w:hAnsiTheme="minorHAnsi" w:cstheme="minorHAnsi"/>
              </w:rPr>
              <w:t>fetal</w:t>
            </w:r>
            <w:proofErr w:type="spellEnd"/>
            <w:r w:rsidRPr="006A0FC7">
              <w:rPr>
                <w:rFonts w:asciiTheme="minorHAnsi" w:hAnsiTheme="minorHAnsi" w:cstheme="minorHAnsi"/>
              </w:rPr>
              <w:t xml:space="preserve"> loss (Renfrew, McFadden, Bastos, et al. 2014). It should be maintained as per the NICE Antenatal Guidelines (2010, 2019). Where this is not possible, a minimum of six antenatal consultations should be provided in person, and virtual </w:t>
            </w:r>
            <w:r w:rsidRPr="006A0FC7">
              <w:rPr>
                <w:rFonts w:asciiTheme="minorHAnsi" w:hAnsiTheme="minorHAnsi" w:cstheme="minorHAnsi"/>
              </w:rPr>
              <w:lastRenderedPageBreak/>
              <w:t xml:space="preserve">consultations can be provided to enhance care beyond this. WHO (2016) guidelines stipulate </w:t>
            </w:r>
            <w:proofErr w:type="gramStart"/>
            <w:r w:rsidRPr="006A0FC7">
              <w:rPr>
                <w:rFonts w:asciiTheme="minorHAnsi" w:hAnsiTheme="minorHAnsi" w:cstheme="minorHAnsi"/>
              </w:rPr>
              <w:t>that women</w:t>
            </w:r>
            <w:proofErr w:type="gramEnd"/>
            <w:r w:rsidRPr="006A0FC7">
              <w:rPr>
                <w:rFonts w:asciiTheme="minorHAnsi" w:hAnsiTheme="minorHAnsi" w:cstheme="minorHAnsi"/>
              </w:rPr>
              <w:t xml:space="preserve"> should have a minimum of eight antenatal visits.</w:t>
            </w:r>
          </w:p>
        </w:tc>
      </w:tr>
      <w:tr w:rsidR="003F4024" w14:paraId="0F3ADB86" w14:textId="77777777" w:rsidTr="006A0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7839A4AD" w14:textId="4DC81F6B" w:rsidR="003F4024" w:rsidRPr="006A0FC7" w:rsidRDefault="003F4024" w:rsidP="003F4024">
            <w:pPr>
              <w:rPr>
                <w:rFonts w:asciiTheme="minorHAnsi" w:hAnsiTheme="minorHAnsi" w:cstheme="minorHAnsi"/>
              </w:rPr>
            </w:pPr>
            <w:r w:rsidRPr="006A0FC7">
              <w:rPr>
                <w:rFonts w:asciiTheme="minorHAnsi" w:hAnsiTheme="minorHAnsi" w:cstheme="minorHAnsi"/>
              </w:rPr>
              <w:lastRenderedPageBreak/>
              <w:t>RCGP (2020)</w:t>
            </w:r>
            <w:hyperlink r:id="rId26" w:history="1">
              <w:r w:rsidRPr="006A0FC7">
                <w:rPr>
                  <w:rStyle w:val="Hyperlink"/>
                  <w:rFonts w:asciiTheme="minorHAnsi" w:hAnsiTheme="minorHAnsi" w:cstheme="minorHAnsi"/>
                </w:rPr>
                <w:t>Principles for supporting high quality consultations by video in general practice during COVID-19</w:t>
              </w:r>
            </w:hyperlink>
            <w:r w:rsidRPr="006A0FC7">
              <w:rPr>
                <w:rFonts w:asciiTheme="minorHAnsi" w:hAnsiTheme="minorHAnsi" w:cstheme="minorHAnsi"/>
              </w:rPr>
              <w:t xml:space="preserve"> RCGP; NHS</w:t>
            </w:r>
          </w:p>
        </w:tc>
        <w:tc>
          <w:tcPr>
            <w:tcW w:w="6563" w:type="dxa"/>
          </w:tcPr>
          <w:p w14:paraId="116A1C6C" w14:textId="77777777"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Key principles for safely assessing patients using a video consultation.</w:t>
            </w:r>
          </w:p>
          <w:p w14:paraId="2ED118D4" w14:textId="77777777"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*Remain professionally curious and vigilant. </w:t>
            </w:r>
          </w:p>
          <w:p w14:paraId="26B23C55" w14:textId="77777777"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*Consider safeguarding issues and whether you can explore these fully via a remote consultation.</w:t>
            </w:r>
          </w:p>
          <w:p w14:paraId="1EC14F04" w14:textId="77777777"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 *Have a very low threshold for converting a remote consultation to a face-to-face assessment if you have concerns. </w:t>
            </w:r>
          </w:p>
          <w:p w14:paraId="79010086" w14:textId="77777777"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*Update your safeguarding policy to cover remote consultations. </w:t>
            </w:r>
          </w:p>
          <w:p w14:paraId="367E1E19" w14:textId="77777777"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*Use colleagues for support, for example, to discuss clinical issues and peer-review decision making. </w:t>
            </w:r>
          </w:p>
          <w:p w14:paraId="566F847F" w14:textId="1F558405" w:rsidR="003F4024" w:rsidRPr="006A0FC7" w:rsidRDefault="003F4024" w:rsidP="003F40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Signpost patients to patient information to support self-management and safety netting.</w:t>
            </w:r>
          </w:p>
        </w:tc>
      </w:tr>
      <w:tr w:rsidR="003F4024" w14:paraId="22E0BC13" w14:textId="77777777" w:rsidTr="006A0FC7">
        <w:tc>
          <w:tcPr>
            <w:cnfStyle w:val="001000000000" w:firstRow="0" w:lastRow="0" w:firstColumn="1" w:lastColumn="0" w:oddVBand="0" w:evenVBand="0" w:oddHBand="0" w:evenHBand="0" w:firstRowFirstColumn="0" w:firstRowLastColumn="0" w:lastRowFirstColumn="0" w:lastRowLastColumn="0"/>
            <w:tcW w:w="11375" w:type="dxa"/>
            <w:gridSpan w:val="2"/>
            <w:shd w:val="clear" w:color="auto" w:fill="FFFFFF" w:themeFill="background1"/>
          </w:tcPr>
          <w:p w14:paraId="60045FEC" w14:textId="7EB2D114" w:rsidR="003F4024" w:rsidRPr="006A0FC7" w:rsidRDefault="006A0FC7" w:rsidP="003F4024">
            <w:pPr>
              <w:pStyle w:val="Heading2"/>
              <w:outlineLvl w:val="1"/>
              <w:rPr>
                <w:rFonts w:asciiTheme="minorHAnsi" w:hAnsiTheme="minorHAnsi" w:cstheme="minorHAnsi"/>
                <w:b/>
                <w:bCs/>
                <w:sz w:val="24"/>
                <w:szCs w:val="24"/>
              </w:rPr>
            </w:pPr>
            <w:bookmarkStart w:id="13" w:name="_Toc79494040"/>
            <w:r>
              <w:rPr>
                <w:rFonts w:asciiTheme="minorHAnsi" w:hAnsiTheme="minorHAnsi" w:cstheme="minorHAnsi"/>
                <w:b/>
                <w:bCs/>
                <w:sz w:val="24"/>
                <w:szCs w:val="24"/>
              </w:rPr>
              <w:t>2.3 Remote vs F2F in wider healthcare</w:t>
            </w:r>
            <w:bookmarkEnd w:id="13"/>
          </w:p>
        </w:tc>
      </w:tr>
      <w:tr w:rsidR="006A0FC7" w14:paraId="6D4E9916" w14:textId="77777777" w:rsidTr="006A0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5232D71B" w14:textId="6BF1C3EC" w:rsidR="006A0FC7" w:rsidRPr="006A0FC7" w:rsidRDefault="006A0FC7" w:rsidP="006A0FC7">
            <w:pPr>
              <w:shd w:val="clear" w:color="auto" w:fill="FFFFFF"/>
              <w:rPr>
                <w:rFonts w:asciiTheme="minorHAnsi" w:hAnsiTheme="minorHAnsi" w:cstheme="minorHAnsi"/>
              </w:rPr>
            </w:pPr>
            <w:r w:rsidRPr="006A0FC7">
              <w:rPr>
                <w:rFonts w:asciiTheme="minorHAnsi" w:hAnsiTheme="minorHAnsi" w:cstheme="minorHAnsi"/>
              </w:rPr>
              <w:t>Odendaal, W. A. et al. (2020) “</w:t>
            </w:r>
            <w:hyperlink r:id="rId27" w:history="1">
              <w:r w:rsidRPr="006A0FC7">
                <w:rPr>
                  <w:rStyle w:val="Hyperlink"/>
                  <w:rFonts w:asciiTheme="minorHAnsi" w:hAnsiTheme="minorHAnsi" w:cstheme="minorHAnsi"/>
                </w:rPr>
                <w:t>Health workers’ perceptions and experiences of using mHealth technologies to deliver primary healthcare services: a qualitative evidence synthesis</w:t>
              </w:r>
            </w:hyperlink>
            <w:r w:rsidRPr="006A0FC7">
              <w:rPr>
                <w:rFonts w:asciiTheme="minorHAnsi" w:hAnsiTheme="minorHAnsi" w:cstheme="minorHAnsi"/>
              </w:rPr>
              <w:t xml:space="preserve">,” Cochrane Database of Systematic Reviews. John Wiley &amp; Sons, Ltd, (3). </w:t>
            </w:r>
            <w:proofErr w:type="spellStart"/>
            <w:r w:rsidRPr="006A0FC7">
              <w:rPr>
                <w:rFonts w:asciiTheme="minorHAnsi" w:hAnsiTheme="minorHAnsi" w:cstheme="minorHAnsi"/>
              </w:rPr>
              <w:t>doi</w:t>
            </w:r>
            <w:proofErr w:type="spellEnd"/>
            <w:r w:rsidRPr="006A0FC7">
              <w:rPr>
                <w:rFonts w:asciiTheme="minorHAnsi" w:hAnsiTheme="minorHAnsi" w:cstheme="minorHAnsi"/>
              </w:rPr>
              <w:t>: 10.1002/14651858.CD011942.pub2.</w:t>
            </w:r>
          </w:p>
        </w:tc>
        <w:tc>
          <w:tcPr>
            <w:tcW w:w="6563" w:type="dxa"/>
          </w:tcPr>
          <w:p w14:paraId="34F63098" w14:textId="77777777" w:rsidR="006A0FC7" w:rsidRPr="006A0FC7" w:rsidRDefault="006A0FC7" w:rsidP="006A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The aim of this Cochrane Review of qualitative research was to explore how health workers view and experience the use of mobile phones and tablets when delivering primary healthcare services. To answer this, we analysed 43 studies about health workers' views and experiences of mobile health (mHealth) programmes.</w:t>
            </w:r>
          </w:p>
          <w:p w14:paraId="0372FC88" w14:textId="63B2F46F" w:rsidR="006A0FC7" w:rsidRPr="006A0FC7" w:rsidRDefault="006A0FC7" w:rsidP="006A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Health workers welcomed the benefits of </w:t>
            </w:r>
            <w:proofErr w:type="gramStart"/>
            <w:r w:rsidRPr="006A0FC7">
              <w:rPr>
                <w:rFonts w:asciiTheme="minorHAnsi" w:hAnsiTheme="minorHAnsi" w:cstheme="minorHAnsi"/>
              </w:rPr>
              <w:t>mHealth, and</w:t>
            </w:r>
            <w:proofErr w:type="gramEnd"/>
            <w:r w:rsidRPr="006A0FC7">
              <w:rPr>
                <w:rFonts w:asciiTheme="minorHAnsi" w:hAnsiTheme="minorHAnsi" w:cstheme="minorHAnsi"/>
              </w:rPr>
              <w:t xml:space="preserve"> described how they used mobile phones to improve their work and relationships with each other and with clients. However, they also experienced challenges, including poor network coverage and access to electricity. People implementing mHealth programmes should try to address these challenges and build on health workers' positive experiences.</w:t>
            </w:r>
          </w:p>
        </w:tc>
      </w:tr>
      <w:tr w:rsidR="006A0FC7" w14:paraId="68B8CA7B" w14:textId="77777777" w:rsidTr="006A0FC7">
        <w:tc>
          <w:tcPr>
            <w:cnfStyle w:val="001000000000" w:firstRow="0" w:lastRow="0" w:firstColumn="1" w:lastColumn="0" w:oddVBand="0" w:evenVBand="0" w:oddHBand="0" w:evenHBand="0" w:firstRowFirstColumn="0" w:firstRowLastColumn="0" w:lastRowFirstColumn="0" w:lastRowLastColumn="0"/>
            <w:tcW w:w="4812" w:type="dxa"/>
          </w:tcPr>
          <w:p w14:paraId="63582F86" w14:textId="77777777" w:rsidR="006A0FC7" w:rsidRPr="006A0FC7" w:rsidRDefault="006A0FC7" w:rsidP="006A0FC7">
            <w:pPr>
              <w:rPr>
                <w:rFonts w:asciiTheme="minorHAnsi" w:hAnsiTheme="minorHAnsi" w:cstheme="minorHAnsi"/>
              </w:rPr>
            </w:pPr>
            <w:r w:rsidRPr="006A0FC7">
              <w:rPr>
                <w:rFonts w:asciiTheme="minorHAnsi" w:hAnsiTheme="minorHAnsi" w:cstheme="minorHAnsi"/>
              </w:rPr>
              <w:t xml:space="preserve">Greenhalgh, T. (2016) </w:t>
            </w:r>
            <w:hyperlink r:id="rId28" w:history="1">
              <w:r w:rsidRPr="006A0FC7">
                <w:rPr>
                  <w:rStyle w:val="Hyperlink"/>
                  <w:rFonts w:asciiTheme="minorHAnsi" w:hAnsiTheme="minorHAnsi" w:cstheme="minorHAnsi"/>
                </w:rPr>
                <w:t>Virtual online consultations: advantages and limitations (VOCAL) study</w:t>
              </w:r>
            </w:hyperlink>
          </w:p>
          <w:p w14:paraId="4924026B" w14:textId="77777777" w:rsidR="006A0FC7" w:rsidRPr="006A0FC7" w:rsidRDefault="006A0FC7" w:rsidP="006A0FC7">
            <w:pPr>
              <w:rPr>
                <w:rFonts w:asciiTheme="minorHAnsi" w:hAnsiTheme="minorHAnsi" w:cstheme="minorHAnsi"/>
              </w:rPr>
            </w:pPr>
            <w:r w:rsidRPr="006A0FC7">
              <w:rPr>
                <w:rFonts w:asciiTheme="minorHAnsi" w:hAnsiTheme="minorHAnsi" w:cstheme="minorHAnsi"/>
                <w:i/>
                <w:iCs/>
              </w:rPr>
              <w:t>BMJ Open </w:t>
            </w:r>
            <w:r w:rsidRPr="006A0FC7">
              <w:rPr>
                <w:rFonts w:asciiTheme="minorHAnsi" w:hAnsiTheme="minorHAnsi" w:cstheme="minorHAnsi"/>
              </w:rPr>
              <w:t>2016;</w:t>
            </w:r>
            <w:proofErr w:type="gramStart"/>
            <w:r w:rsidRPr="006A0FC7">
              <w:rPr>
                <w:rFonts w:asciiTheme="minorHAnsi" w:hAnsiTheme="minorHAnsi" w:cstheme="minorHAnsi"/>
              </w:rPr>
              <w:t>6:e</w:t>
            </w:r>
            <w:proofErr w:type="gramEnd"/>
            <w:r w:rsidRPr="006A0FC7">
              <w:rPr>
                <w:rFonts w:asciiTheme="minorHAnsi" w:hAnsiTheme="minorHAnsi" w:cstheme="minorHAnsi"/>
              </w:rPr>
              <w:t>009388. </w:t>
            </w:r>
            <w:proofErr w:type="spellStart"/>
            <w:r w:rsidRPr="006A0FC7">
              <w:rPr>
                <w:rFonts w:asciiTheme="minorHAnsi" w:hAnsiTheme="minorHAnsi" w:cstheme="minorHAnsi"/>
              </w:rPr>
              <w:t>doi</w:t>
            </w:r>
            <w:proofErr w:type="spellEnd"/>
            <w:r w:rsidRPr="006A0FC7">
              <w:rPr>
                <w:rFonts w:asciiTheme="minorHAnsi" w:hAnsiTheme="minorHAnsi" w:cstheme="minorHAnsi"/>
              </w:rPr>
              <w:t>: 10.1136/bmjopen-2015-009388</w:t>
            </w:r>
          </w:p>
          <w:p w14:paraId="5B5AB3D7" w14:textId="77777777" w:rsidR="006A0FC7" w:rsidRPr="006A0FC7" w:rsidRDefault="006A0FC7" w:rsidP="006A0FC7">
            <w:pPr>
              <w:rPr>
                <w:rFonts w:asciiTheme="minorHAnsi" w:hAnsiTheme="minorHAnsi" w:cstheme="minorHAnsi"/>
              </w:rPr>
            </w:pPr>
          </w:p>
        </w:tc>
        <w:tc>
          <w:tcPr>
            <w:tcW w:w="6563" w:type="dxa"/>
          </w:tcPr>
          <w:p w14:paraId="057D9B71" w14:textId="77777777" w:rsidR="006A0FC7" w:rsidRPr="006A0FC7" w:rsidRDefault="006A0FC7" w:rsidP="006A0F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Original research. Qualitative study exploring the advantages and limitations of video consultations for diabetic patients in Newham, 2011. </w:t>
            </w:r>
          </w:p>
          <w:p w14:paraId="41B21ABE" w14:textId="3EC0E5FD" w:rsidR="006A0FC7" w:rsidRPr="006A0FC7" w:rsidRDefault="006A0FC7" w:rsidP="006A0F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A detailed report submitted to the Health Foundation in December 2014</w:t>
            </w:r>
            <w:hyperlink r:id="rId29" w:anchor="ref-22" w:history="1">
              <w:r w:rsidRPr="006A0FC7">
                <w:rPr>
                  <w:rStyle w:val="Hyperlink"/>
                  <w:rFonts w:asciiTheme="minorHAnsi" w:hAnsiTheme="minorHAnsi" w:cstheme="minorHAnsi"/>
                  <w:vertAlign w:val="superscript"/>
                </w:rPr>
                <w:t>22</w:t>
              </w:r>
            </w:hyperlink>
            <w:r w:rsidRPr="006A0FC7">
              <w:rPr>
                <w:rFonts w:asciiTheme="minorHAnsi" w:hAnsiTheme="minorHAnsi" w:cstheme="minorHAnsi"/>
              </w:rPr>
              <w:t xml:space="preserve"> concluded that virtual consultations were popular with both patients (especially young adults) and staff; 480 remote consultations were documented in 104 patients between 2011 and 2014. In patients who chose to use the remote service, it appeared to be associated with increased engagement (overall ‘did not attend’ rates were 13% in patients accepting the Skype option and 28% in those who chose not to </w:t>
            </w:r>
            <w:r w:rsidRPr="006A0FC7">
              <w:rPr>
                <w:rFonts w:asciiTheme="minorHAnsi" w:hAnsiTheme="minorHAnsi" w:cstheme="minorHAnsi"/>
              </w:rPr>
              <w:lastRenderedPageBreak/>
              <w:t xml:space="preserve">use this option, though denominator populations for these figures were self-selecting and hence not strictly comparable), improved glycaemic control (average glycated haemoglobin level </w:t>
            </w:r>
            <w:proofErr w:type="spellStart"/>
            <w:r w:rsidRPr="006A0FC7">
              <w:rPr>
                <w:rFonts w:asciiTheme="minorHAnsi" w:hAnsiTheme="minorHAnsi" w:cstheme="minorHAnsi"/>
              </w:rPr>
              <w:t>preintroduction</w:t>
            </w:r>
            <w:proofErr w:type="spellEnd"/>
            <w:r w:rsidRPr="006A0FC7">
              <w:rPr>
                <w:rFonts w:asciiTheme="minorHAnsi" w:hAnsiTheme="minorHAnsi" w:cstheme="minorHAnsi"/>
              </w:rPr>
              <w:t xml:space="preserve"> and </w:t>
            </w:r>
            <w:proofErr w:type="spellStart"/>
            <w:r w:rsidRPr="006A0FC7">
              <w:rPr>
                <w:rFonts w:asciiTheme="minorHAnsi" w:hAnsiTheme="minorHAnsi" w:cstheme="minorHAnsi"/>
              </w:rPr>
              <w:t>postintroduction</w:t>
            </w:r>
            <w:proofErr w:type="spellEnd"/>
            <w:r w:rsidRPr="006A0FC7">
              <w:rPr>
                <w:rFonts w:asciiTheme="minorHAnsi" w:hAnsiTheme="minorHAnsi" w:cstheme="minorHAnsi"/>
              </w:rPr>
              <w:t xml:space="preserve"> of remote consulting was 70 and 65 mmol/L, respectively, for those who used the service) and fewer A&amp;E attendances than those not using the remote service (raw data on this were statistically significant, though numbers were small). While these figures are encouraging, patients were not randomised and there were multiple potential confounders, and 45 patients who initially singed up to the remote service subsequently withdrew from it, so a conclusion that remote consulting ‘</w:t>
            </w:r>
            <w:proofErr w:type="gramStart"/>
            <w:r w:rsidRPr="006A0FC7">
              <w:rPr>
                <w:rFonts w:asciiTheme="minorHAnsi" w:hAnsiTheme="minorHAnsi" w:cstheme="minorHAnsi"/>
              </w:rPr>
              <w:t>works’</w:t>
            </w:r>
            <w:proofErr w:type="gramEnd"/>
            <w:r w:rsidRPr="006A0FC7">
              <w:rPr>
                <w:rFonts w:asciiTheme="minorHAnsi" w:hAnsiTheme="minorHAnsi" w:cstheme="minorHAnsi"/>
              </w:rPr>
              <w:t xml:space="preserve"> would be extremely premature.</w:t>
            </w:r>
          </w:p>
        </w:tc>
      </w:tr>
      <w:tr w:rsidR="006A0FC7" w14:paraId="0E06359F" w14:textId="77777777" w:rsidTr="006A0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143CBA43" w14:textId="0943EDA2" w:rsidR="006A0FC7" w:rsidRPr="006A0FC7" w:rsidRDefault="006A0FC7" w:rsidP="006A0FC7">
            <w:pPr>
              <w:rPr>
                <w:rFonts w:asciiTheme="minorHAnsi" w:hAnsiTheme="minorHAnsi" w:cstheme="minorHAnsi"/>
              </w:rPr>
            </w:pPr>
            <w:r w:rsidRPr="006A0FC7">
              <w:rPr>
                <w:rFonts w:asciiTheme="minorHAnsi" w:hAnsiTheme="minorHAnsi" w:cstheme="minorHAnsi"/>
              </w:rPr>
              <w:lastRenderedPageBreak/>
              <w:t xml:space="preserve">Royal College of General Practitioners (2020) </w:t>
            </w:r>
            <w:hyperlink r:id="rId30" w:history="1">
              <w:r w:rsidRPr="006A0FC7">
                <w:rPr>
                  <w:rStyle w:val="Hyperlink"/>
                  <w:rFonts w:asciiTheme="minorHAnsi" w:hAnsiTheme="minorHAnsi" w:cstheme="minorHAnsi"/>
                  <w:i/>
                  <w:iCs/>
                </w:rPr>
                <w:t>Remote versus face-to-face: which to use and when?</w:t>
              </w:r>
            </w:hyperlink>
          </w:p>
        </w:tc>
        <w:tc>
          <w:tcPr>
            <w:tcW w:w="6563" w:type="dxa"/>
          </w:tcPr>
          <w:p w14:paraId="4A3C7FF8" w14:textId="0E0027B6" w:rsidR="006A0FC7" w:rsidRPr="006A0FC7" w:rsidRDefault="006A0FC7" w:rsidP="006A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This guidance outlines the benefits and limitations of remote consultation vs f2f. A remote consultation method may enhance access and bring other important benefits to the patient – reduced travelling, avoiding the waiting room, seeing patients in their own environment and greater flexibility. Conversely a face-to-face consultation may allow for greater assessment of non-verbal cues, a richer information exchange as well as the ability to physically examine a patient (taking into consideration the impact of wearing a mask and the consultation setting). For patients who are distressed, the use of touch can be a supportive gesture.</w:t>
            </w:r>
          </w:p>
        </w:tc>
      </w:tr>
      <w:tr w:rsidR="006A0FC7" w14:paraId="741D23DB" w14:textId="77777777" w:rsidTr="006A0FC7">
        <w:tc>
          <w:tcPr>
            <w:cnfStyle w:val="001000000000" w:firstRow="0" w:lastRow="0" w:firstColumn="1" w:lastColumn="0" w:oddVBand="0" w:evenVBand="0" w:oddHBand="0" w:evenHBand="0" w:firstRowFirstColumn="0" w:firstRowLastColumn="0" w:lastRowFirstColumn="0" w:lastRowLastColumn="0"/>
            <w:tcW w:w="4812" w:type="dxa"/>
          </w:tcPr>
          <w:p w14:paraId="64906A61" w14:textId="77777777" w:rsidR="006A0FC7" w:rsidRPr="006A0FC7" w:rsidRDefault="00EF6947" w:rsidP="006A0FC7">
            <w:pPr>
              <w:rPr>
                <w:rFonts w:asciiTheme="minorHAnsi" w:hAnsiTheme="minorHAnsi" w:cstheme="minorHAnsi"/>
                <w:b w:val="0"/>
                <w:bCs w:val="0"/>
              </w:rPr>
            </w:pPr>
            <w:hyperlink r:id="rId31" w:history="1">
              <w:r w:rsidR="006A0FC7" w:rsidRPr="006A0FC7">
                <w:rPr>
                  <w:rStyle w:val="Hyperlink"/>
                  <w:rFonts w:asciiTheme="minorHAnsi" w:hAnsiTheme="minorHAnsi" w:cstheme="minorHAnsi"/>
                  <w:b w:val="0"/>
                  <w:bCs w:val="0"/>
                </w:rPr>
                <w:t>Video consultations in primary and specialist care during the covid-19 pandemic and beyond</w:t>
              </w:r>
            </w:hyperlink>
          </w:p>
          <w:p w14:paraId="5D892524" w14:textId="134DF544" w:rsidR="006A0FC7" w:rsidRPr="006A0FC7" w:rsidRDefault="006A0FC7" w:rsidP="006A0FC7">
            <w:pPr>
              <w:rPr>
                <w:rFonts w:asciiTheme="minorHAnsi" w:hAnsiTheme="minorHAnsi" w:cstheme="minorHAnsi"/>
              </w:rPr>
            </w:pPr>
            <w:r w:rsidRPr="006A0FC7">
              <w:rPr>
                <w:rFonts w:asciiTheme="minorHAnsi" w:hAnsiTheme="minorHAnsi" w:cstheme="minorHAnsi"/>
              </w:rPr>
              <w:t>BMJ, 2020; 371:m3945</w:t>
            </w:r>
          </w:p>
        </w:tc>
        <w:tc>
          <w:tcPr>
            <w:tcW w:w="6563" w:type="dxa"/>
          </w:tcPr>
          <w:p w14:paraId="7162BDED" w14:textId="30C6E601" w:rsidR="006A0FC7" w:rsidRPr="006A0FC7" w:rsidRDefault="006A0FC7" w:rsidP="006A0F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This practice pointer outlines the benefit of video consultation over phone consultation but emphasises that the evidence of effective video consultations is scarce. </w:t>
            </w:r>
            <w:proofErr w:type="gramStart"/>
            <w:r w:rsidRPr="006A0FC7">
              <w:rPr>
                <w:rFonts w:asciiTheme="minorHAnsi" w:hAnsiTheme="minorHAnsi" w:cstheme="minorHAnsi"/>
              </w:rPr>
              <w:t>However</w:t>
            </w:r>
            <w:proofErr w:type="gramEnd"/>
            <w:r w:rsidRPr="006A0FC7">
              <w:rPr>
                <w:rFonts w:asciiTheme="minorHAnsi" w:hAnsiTheme="minorHAnsi" w:cstheme="minorHAnsi"/>
              </w:rPr>
              <w:t xml:space="preserve"> there is evidence of effectiveness, safety and high satisfaction in patients and healthcare providers.</w:t>
            </w:r>
          </w:p>
        </w:tc>
      </w:tr>
      <w:tr w:rsidR="006A0FC7" w14:paraId="2E938E79" w14:textId="77777777" w:rsidTr="006A0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39F8FF8B" w14:textId="77777777" w:rsidR="006A0FC7" w:rsidRPr="006A0FC7" w:rsidRDefault="006A0FC7" w:rsidP="006A0FC7">
            <w:pPr>
              <w:rPr>
                <w:rFonts w:asciiTheme="minorHAnsi" w:hAnsiTheme="minorHAnsi" w:cstheme="minorHAnsi"/>
              </w:rPr>
            </w:pPr>
            <w:r w:rsidRPr="006A0FC7">
              <w:rPr>
                <w:rFonts w:asciiTheme="minorHAnsi" w:hAnsiTheme="minorHAnsi" w:cstheme="minorHAnsi"/>
              </w:rPr>
              <w:t>Published online 2020 Feb 20. </w:t>
            </w:r>
            <w:proofErr w:type="spellStart"/>
            <w:r w:rsidRPr="006A0FC7">
              <w:rPr>
                <w:rFonts w:asciiTheme="minorHAnsi" w:hAnsiTheme="minorHAnsi" w:cstheme="minorHAnsi"/>
              </w:rPr>
              <w:t>doi</w:t>
            </w:r>
            <w:proofErr w:type="spellEnd"/>
            <w:r w:rsidRPr="006A0FC7">
              <w:rPr>
                <w:rFonts w:asciiTheme="minorHAnsi" w:hAnsiTheme="minorHAnsi" w:cstheme="minorHAnsi"/>
              </w:rPr>
              <w:t>: </w:t>
            </w:r>
            <w:hyperlink r:id="rId32" w:history="1">
              <w:r w:rsidRPr="006A0FC7">
                <w:rPr>
                  <w:rStyle w:val="Hyperlink"/>
                  <w:rFonts w:asciiTheme="minorHAnsi" w:hAnsiTheme="minorHAnsi" w:cstheme="minorHAnsi"/>
                </w:rPr>
                <w:t>10.2196/16407</w:t>
              </w:r>
            </w:hyperlink>
            <w:r w:rsidRPr="006A0FC7">
              <w:rPr>
                <w:rFonts w:asciiTheme="minorHAnsi" w:hAnsiTheme="minorHAnsi" w:cstheme="minorHAnsi"/>
              </w:rPr>
              <w:t xml:space="preserve"> Hassan, A.</w:t>
            </w:r>
          </w:p>
          <w:p w14:paraId="0891AAA7" w14:textId="2070401B" w:rsidR="006A0FC7" w:rsidRPr="006A0FC7" w:rsidRDefault="006A0FC7" w:rsidP="006A0FC7">
            <w:pPr>
              <w:rPr>
                <w:rFonts w:asciiTheme="minorHAnsi" w:hAnsiTheme="minorHAnsi" w:cstheme="minorHAnsi"/>
              </w:rPr>
            </w:pPr>
            <w:r w:rsidRPr="006A0FC7">
              <w:rPr>
                <w:rFonts w:asciiTheme="minorHAnsi" w:hAnsiTheme="minorHAnsi" w:cstheme="minorHAnsi"/>
                <w:i/>
                <w:iCs/>
              </w:rPr>
              <w:t>Barriers and Facilitators That Influence Telemedicine-Based, Real-Time, Online Consultation at Patients’ Homes: Systematic Literature Review</w:t>
            </w:r>
          </w:p>
        </w:tc>
        <w:tc>
          <w:tcPr>
            <w:tcW w:w="6563" w:type="dxa"/>
          </w:tcPr>
          <w:p w14:paraId="0D57FFAA" w14:textId="77777777" w:rsidR="006A0FC7" w:rsidRPr="006A0FC7" w:rsidRDefault="006A0FC7" w:rsidP="006A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A systematic review of the literature on barriers and facilitations for home based online consultation. </w:t>
            </w:r>
          </w:p>
          <w:p w14:paraId="574C8B94" w14:textId="03F7C48C" w:rsidR="006A0FC7" w:rsidRPr="006A0FC7" w:rsidRDefault="006A0FC7" w:rsidP="006A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0FC7">
              <w:rPr>
                <w:rFonts w:asciiTheme="minorHAnsi" w:hAnsiTheme="minorHAnsi" w:cstheme="minorHAnsi"/>
              </w:rPr>
              <w:t xml:space="preserve">Patients from different age groups and with different health conditions benefited from remote health services. HOHC via video conferencing was effective in delivering online treatment and was well-accepted by patients, as it simulated in-person, face-to-face consultation. Acceptance by patients increased </w:t>
            </w:r>
            <w:proofErr w:type="gramStart"/>
            <w:r w:rsidRPr="006A0FC7">
              <w:rPr>
                <w:rFonts w:asciiTheme="minorHAnsi" w:hAnsiTheme="minorHAnsi" w:cstheme="minorHAnsi"/>
              </w:rPr>
              <w:t>as a result of</w:t>
            </w:r>
            <w:proofErr w:type="gramEnd"/>
            <w:r w:rsidRPr="006A0FC7">
              <w:rPr>
                <w:rFonts w:asciiTheme="minorHAnsi" w:hAnsiTheme="minorHAnsi" w:cstheme="minorHAnsi"/>
              </w:rPr>
              <w:t xml:space="preserve"> online consultation facilitators that promoted effective and convenient remote treatment. However, some patients preferred face-to-face consultation and showed resistance to online consultation. Resistance to online consultation was influenced by some of the identified barriers. Overall, the framework identified the facilitators and barriers that positively and negatively influenced the uptake of HOHC systems, respectively.</w:t>
            </w:r>
          </w:p>
        </w:tc>
      </w:tr>
    </w:tbl>
    <w:p w14:paraId="7A55DBE1" w14:textId="77777777" w:rsidR="006A60B6" w:rsidRDefault="006A60B6">
      <w:pPr>
        <w:spacing w:before="0" w:after="200"/>
        <w:rPr>
          <w:sz w:val="22"/>
          <w:szCs w:val="22"/>
        </w:rPr>
      </w:pPr>
      <w:r>
        <w:rPr>
          <w:sz w:val="22"/>
          <w:szCs w:val="22"/>
        </w:rPr>
        <w:br w:type="page"/>
      </w:r>
    </w:p>
    <w:p w14:paraId="4AE12DB0" w14:textId="77777777" w:rsidR="006A60B6" w:rsidRPr="004837FE" w:rsidRDefault="006A60B6" w:rsidP="006A60B6">
      <w:pPr>
        <w:rPr>
          <w:rFonts w:asciiTheme="minorHAnsi" w:hAnsiTheme="minorHAnsi"/>
          <w:b/>
          <w:vanish/>
          <w:sz w:val="36"/>
          <w:szCs w:val="36"/>
          <w:specVanish/>
        </w:rPr>
      </w:pPr>
      <w:r w:rsidRPr="004837FE">
        <w:rPr>
          <w:rFonts w:asciiTheme="minorHAnsi" w:hAnsiTheme="minorHAnsi"/>
          <w:b/>
          <w:color w:val="2D7C82"/>
          <w:sz w:val="36"/>
          <w:szCs w:val="36"/>
        </w:rPr>
        <w:lastRenderedPageBreak/>
        <w:t>|</w:t>
      </w:r>
      <w:r w:rsidRPr="004837FE">
        <w:rPr>
          <w:rFonts w:asciiTheme="minorHAnsi" w:hAnsiTheme="minorHAnsi"/>
          <w:b/>
          <w:sz w:val="36"/>
          <w:szCs w:val="36"/>
        </w:rPr>
        <w:t xml:space="preserve"> </w:t>
      </w:r>
    </w:p>
    <w:p w14:paraId="3BA2A8F5" w14:textId="18165516" w:rsidR="006A60B6" w:rsidRDefault="006A60B6" w:rsidP="006A60B6">
      <w:pPr>
        <w:pStyle w:val="Heading1"/>
        <w:rPr>
          <w:rFonts w:asciiTheme="minorHAnsi" w:hAnsiTheme="minorHAnsi"/>
        </w:rPr>
      </w:pPr>
      <w:r w:rsidRPr="004837FE">
        <w:rPr>
          <w:rFonts w:asciiTheme="minorHAnsi" w:hAnsiTheme="minorHAnsi"/>
        </w:rPr>
        <w:t xml:space="preserve"> </w:t>
      </w:r>
      <w:bookmarkStart w:id="14" w:name="_Toc430679091"/>
      <w:bookmarkStart w:id="15" w:name="_Toc79494041"/>
      <w:r w:rsidR="00267D0A">
        <w:rPr>
          <w:rFonts w:asciiTheme="minorHAnsi" w:hAnsiTheme="minorHAnsi"/>
        </w:rPr>
        <w:t>3</w:t>
      </w:r>
      <w:r w:rsidRPr="004837FE">
        <w:rPr>
          <w:rFonts w:asciiTheme="minorHAnsi" w:hAnsiTheme="minorHAnsi"/>
        </w:rPr>
        <w:t>.</w:t>
      </w:r>
      <w:r w:rsidRPr="004837FE">
        <w:rPr>
          <w:rFonts w:asciiTheme="minorHAnsi" w:hAnsiTheme="minorHAnsi"/>
        </w:rPr>
        <w:tab/>
      </w:r>
      <w:bookmarkEnd w:id="14"/>
      <w:r w:rsidR="00B34C53">
        <w:rPr>
          <w:rFonts w:asciiTheme="minorHAnsi" w:hAnsiTheme="minorHAnsi"/>
        </w:rPr>
        <w:t>Search Strategy</w:t>
      </w:r>
      <w:bookmarkEnd w:id="15"/>
    </w:p>
    <w:p w14:paraId="2BCAE591" w14:textId="4E379603" w:rsidR="00B34C53" w:rsidRPr="00B34C53" w:rsidRDefault="00B34C53" w:rsidP="00B34C53">
      <w:r>
        <w:t>Search performed on HDAS</w:t>
      </w:r>
    </w:p>
    <w:p w14:paraId="4FAB2909" w14:textId="77777777" w:rsidR="006A0FC7" w:rsidRPr="006A0FC7" w:rsidRDefault="006A0FC7" w:rsidP="006A0FC7">
      <w:pPr>
        <w:autoSpaceDE w:val="0"/>
        <w:autoSpaceDN w:val="0"/>
        <w:adjustRightInd w:val="0"/>
        <w:spacing w:before="0" w:after="0" w:line="240" w:lineRule="auto"/>
        <w:rPr>
          <w:rFonts w:ascii="Lato" w:hAnsi="Lato" w:cs="Lato"/>
          <w:color w:val="000000"/>
        </w:rPr>
      </w:pPr>
    </w:p>
    <w:tbl>
      <w:tblPr>
        <w:tblW w:w="10304" w:type="dxa"/>
        <w:tblBorders>
          <w:top w:val="nil"/>
          <w:left w:val="nil"/>
          <w:bottom w:val="nil"/>
          <w:right w:val="nil"/>
        </w:tblBorders>
        <w:tblLayout w:type="fixed"/>
        <w:tblLook w:val="0000" w:firstRow="0" w:lastRow="0" w:firstColumn="0" w:lastColumn="0" w:noHBand="0" w:noVBand="0"/>
      </w:tblPr>
      <w:tblGrid>
        <w:gridCol w:w="2576"/>
        <w:gridCol w:w="2576"/>
        <w:gridCol w:w="2576"/>
        <w:gridCol w:w="2576"/>
      </w:tblGrid>
      <w:tr w:rsidR="006A0FC7" w:rsidRPr="006A0FC7" w14:paraId="4737B06C" w14:textId="77777777" w:rsidTr="006A0FC7">
        <w:trPr>
          <w:trHeight w:val="98"/>
        </w:trPr>
        <w:tc>
          <w:tcPr>
            <w:tcW w:w="2576" w:type="dxa"/>
          </w:tcPr>
          <w:p w14:paraId="7452299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 </w:t>
            </w:r>
          </w:p>
        </w:tc>
        <w:tc>
          <w:tcPr>
            <w:tcW w:w="2576" w:type="dxa"/>
          </w:tcPr>
          <w:p w14:paraId="0F117DB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Database </w:t>
            </w:r>
          </w:p>
        </w:tc>
        <w:tc>
          <w:tcPr>
            <w:tcW w:w="2576" w:type="dxa"/>
          </w:tcPr>
          <w:p w14:paraId="2D10877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Search term </w:t>
            </w:r>
          </w:p>
        </w:tc>
        <w:tc>
          <w:tcPr>
            <w:tcW w:w="2576" w:type="dxa"/>
          </w:tcPr>
          <w:p w14:paraId="6E29734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Results </w:t>
            </w:r>
          </w:p>
        </w:tc>
      </w:tr>
      <w:tr w:rsidR="006A0FC7" w:rsidRPr="006A0FC7" w14:paraId="0776596A" w14:textId="77777777" w:rsidTr="006A0FC7">
        <w:trPr>
          <w:trHeight w:val="98"/>
        </w:trPr>
        <w:tc>
          <w:tcPr>
            <w:tcW w:w="2576" w:type="dxa"/>
          </w:tcPr>
          <w:p w14:paraId="3E780C68"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 </w:t>
            </w:r>
          </w:p>
        </w:tc>
        <w:tc>
          <w:tcPr>
            <w:tcW w:w="2576" w:type="dxa"/>
          </w:tcPr>
          <w:p w14:paraId="1E80BE3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4C0DDB95"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(health visit*</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4AADC549"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10800 </w:t>
            </w:r>
          </w:p>
        </w:tc>
      </w:tr>
      <w:tr w:rsidR="006A0FC7" w:rsidRPr="006A0FC7" w14:paraId="4B2B4D9C" w14:textId="77777777" w:rsidTr="006A0FC7">
        <w:trPr>
          <w:trHeight w:val="98"/>
        </w:trPr>
        <w:tc>
          <w:tcPr>
            <w:tcW w:w="2576" w:type="dxa"/>
          </w:tcPr>
          <w:p w14:paraId="6250ED7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 </w:t>
            </w:r>
          </w:p>
        </w:tc>
        <w:tc>
          <w:tcPr>
            <w:tcW w:w="2576" w:type="dxa"/>
          </w:tcPr>
          <w:p w14:paraId="55B272F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39F0BF2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(healthy child programme</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63E1093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151 </w:t>
            </w:r>
          </w:p>
        </w:tc>
      </w:tr>
      <w:tr w:rsidR="006A0FC7" w:rsidRPr="006A0FC7" w14:paraId="4C500D69" w14:textId="77777777" w:rsidTr="006A0FC7">
        <w:trPr>
          <w:trHeight w:val="98"/>
        </w:trPr>
        <w:tc>
          <w:tcPr>
            <w:tcW w:w="2576" w:type="dxa"/>
          </w:tcPr>
          <w:p w14:paraId="574D303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 </w:t>
            </w:r>
          </w:p>
        </w:tc>
        <w:tc>
          <w:tcPr>
            <w:tcW w:w="2576" w:type="dxa"/>
          </w:tcPr>
          <w:p w14:paraId="473F7FF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6A1C828A"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(contact visit</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62C8CC3C"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217 </w:t>
            </w:r>
          </w:p>
        </w:tc>
      </w:tr>
      <w:tr w:rsidR="006A0FC7" w:rsidRPr="006A0FC7" w14:paraId="7F801EB8" w14:textId="77777777" w:rsidTr="006A0FC7">
        <w:trPr>
          <w:trHeight w:val="98"/>
        </w:trPr>
        <w:tc>
          <w:tcPr>
            <w:tcW w:w="2576" w:type="dxa"/>
          </w:tcPr>
          <w:p w14:paraId="361F596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5 </w:t>
            </w:r>
          </w:p>
        </w:tc>
        <w:tc>
          <w:tcPr>
            <w:tcW w:w="2576" w:type="dxa"/>
          </w:tcPr>
          <w:p w14:paraId="6BB5793D"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2BF91B89"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(antenatal care</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0EA232B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2231 </w:t>
            </w:r>
          </w:p>
        </w:tc>
      </w:tr>
      <w:tr w:rsidR="006A0FC7" w:rsidRPr="006A0FC7" w14:paraId="5A0C45E6" w14:textId="77777777" w:rsidTr="006A0FC7">
        <w:trPr>
          <w:trHeight w:val="98"/>
        </w:trPr>
        <w:tc>
          <w:tcPr>
            <w:tcW w:w="2576" w:type="dxa"/>
          </w:tcPr>
          <w:p w14:paraId="7127784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6 </w:t>
            </w:r>
          </w:p>
        </w:tc>
        <w:tc>
          <w:tcPr>
            <w:tcW w:w="2576" w:type="dxa"/>
          </w:tcPr>
          <w:p w14:paraId="123ED46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0F67305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w:t>
            </w:r>
            <w:proofErr w:type="spellStart"/>
            <w:r w:rsidRPr="006A0FC7">
              <w:rPr>
                <w:rFonts w:asciiTheme="minorHAnsi" w:hAnsiTheme="minorHAnsi" w:cstheme="minorHAnsi"/>
                <w:color w:val="000000"/>
              </w:rPr>
              <w:t>newborn</w:t>
            </w:r>
            <w:proofErr w:type="spellEnd"/>
            <w:r w:rsidRPr="006A0FC7">
              <w:rPr>
                <w:rFonts w:asciiTheme="minorHAnsi" w:hAnsiTheme="minorHAnsi" w:cstheme="minorHAnsi"/>
                <w:color w:val="000000"/>
              </w:rPr>
              <w:t xml:space="preserve"> visit</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04B6209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53 </w:t>
            </w:r>
          </w:p>
        </w:tc>
      </w:tr>
      <w:tr w:rsidR="006A0FC7" w:rsidRPr="006A0FC7" w14:paraId="039E2582" w14:textId="77777777" w:rsidTr="006A0FC7">
        <w:trPr>
          <w:trHeight w:val="98"/>
        </w:trPr>
        <w:tc>
          <w:tcPr>
            <w:tcW w:w="2576" w:type="dxa"/>
          </w:tcPr>
          <w:p w14:paraId="23E25FA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7 </w:t>
            </w:r>
          </w:p>
        </w:tc>
        <w:tc>
          <w:tcPr>
            <w:tcW w:w="2576" w:type="dxa"/>
          </w:tcPr>
          <w:p w14:paraId="3E7B332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17661139"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w:t>
            </w:r>
            <w:proofErr w:type="spellStart"/>
            <w:r w:rsidRPr="006A0FC7">
              <w:rPr>
                <w:rFonts w:asciiTheme="minorHAnsi" w:hAnsiTheme="minorHAnsi" w:cstheme="minorHAnsi"/>
                <w:color w:val="000000"/>
              </w:rPr>
              <w:t>newborn</w:t>
            </w:r>
            <w:proofErr w:type="spellEnd"/>
            <w:r w:rsidRPr="006A0FC7">
              <w:rPr>
                <w:rFonts w:asciiTheme="minorHAnsi" w:hAnsiTheme="minorHAnsi" w:cstheme="minorHAnsi"/>
                <w:color w:val="000000"/>
              </w:rPr>
              <w:t xml:space="preserve"> development check</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41AF781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7 </w:t>
            </w:r>
          </w:p>
        </w:tc>
      </w:tr>
      <w:tr w:rsidR="006A0FC7" w:rsidRPr="006A0FC7" w14:paraId="7269AA45" w14:textId="77777777" w:rsidTr="006A0FC7">
        <w:trPr>
          <w:trHeight w:val="98"/>
        </w:trPr>
        <w:tc>
          <w:tcPr>
            <w:tcW w:w="2576" w:type="dxa"/>
          </w:tcPr>
          <w:p w14:paraId="65118CF8"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8 </w:t>
            </w:r>
          </w:p>
        </w:tc>
        <w:tc>
          <w:tcPr>
            <w:tcW w:w="2576" w:type="dxa"/>
          </w:tcPr>
          <w:p w14:paraId="6D59EE6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2E1B6C8A"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(5 OR 6 OR 7) </w:t>
            </w:r>
          </w:p>
        </w:tc>
        <w:tc>
          <w:tcPr>
            <w:tcW w:w="2576" w:type="dxa"/>
          </w:tcPr>
          <w:p w14:paraId="6D1FA77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2282 </w:t>
            </w:r>
          </w:p>
        </w:tc>
      </w:tr>
      <w:tr w:rsidR="006A0FC7" w:rsidRPr="006A0FC7" w14:paraId="3D453FCF" w14:textId="77777777" w:rsidTr="006A0FC7">
        <w:trPr>
          <w:trHeight w:val="98"/>
        </w:trPr>
        <w:tc>
          <w:tcPr>
            <w:tcW w:w="2576" w:type="dxa"/>
          </w:tcPr>
          <w:p w14:paraId="5AB6121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9 </w:t>
            </w:r>
          </w:p>
        </w:tc>
        <w:tc>
          <w:tcPr>
            <w:tcW w:w="2576" w:type="dxa"/>
          </w:tcPr>
          <w:p w14:paraId="15E04A3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588C7F6A"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(staff training</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2100F86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6552 </w:t>
            </w:r>
          </w:p>
        </w:tc>
      </w:tr>
      <w:tr w:rsidR="006A0FC7" w:rsidRPr="006A0FC7" w14:paraId="24B0DB87" w14:textId="77777777" w:rsidTr="006A0FC7">
        <w:trPr>
          <w:trHeight w:val="98"/>
        </w:trPr>
        <w:tc>
          <w:tcPr>
            <w:tcW w:w="2576" w:type="dxa"/>
          </w:tcPr>
          <w:p w14:paraId="24ADC63C"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10 </w:t>
            </w:r>
          </w:p>
        </w:tc>
        <w:tc>
          <w:tcPr>
            <w:tcW w:w="2576" w:type="dxa"/>
          </w:tcPr>
          <w:p w14:paraId="399AC41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0160729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(identify vulnerabilities</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6C19612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68 </w:t>
            </w:r>
          </w:p>
        </w:tc>
      </w:tr>
      <w:tr w:rsidR="006A0FC7" w:rsidRPr="006A0FC7" w14:paraId="35912460" w14:textId="77777777" w:rsidTr="006A0FC7">
        <w:trPr>
          <w:trHeight w:val="98"/>
        </w:trPr>
        <w:tc>
          <w:tcPr>
            <w:tcW w:w="2576" w:type="dxa"/>
          </w:tcPr>
          <w:p w14:paraId="2FE29EA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11 </w:t>
            </w:r>
          </w:p>
        </w:tc>
        <w:tc>
          <w:tcPr>
            <w:tcW w:w="2576" w:type="dxa"/>
          </w:tcPr>
          <w:p w14:paraId="23ECAFD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4A221EF9"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(safeguarding</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1A0B10D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1286 </w:t>
            </w:r>
          </w:p>
        </w:tc>
      </w:tr>
      <w:tr w:rsidR="006A0FC7" w:rsidRPr="006A0FC7" w14:paraId="1932A0C0" w14:textId="77777777" w:rsidTr="006A0FC7">
        <w:trPr>
          <w:trHeight w:val="98"/>
        </w:trPr>
        <w:tc>
          <w:tcPr>
            <w:tcW w:w="2576" w:type="dxa"/>
          </w:tcPr>
          <w:p w14:paraId="1C2D59C8"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12 </w:t>
            </w:r>
          </w:p>
        </w:tc>
        <w:tc>
          <w:tcPr>
            <w:tcW w:w="2576" w:type="dxa"/>
          </w:tcPr>
          <w:p w14:paraId="12DA1E8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54D1145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(10 OR 11) </w:t>
            </w:r>
          </w:p>
        </w:tc>
        <w:tc>
          <w:tcPr>
            <w:tcW w:w="2576" w:type="dxa"/>
          </w:tcPr>
          <w:p w14:paraId="7405AFB5"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1351 </w:t>
            </w:r>
          </w:p>
        </w:tc>
      </w:tr>
      <w:tr w:rsidR="006A0FC7" w:rsidRPr="006A0FC7" w14:paraId="0B2C0B8F" w14:textId="77777777" w:rsidTr="006A0FC7">
        <w:trPr>
          <w:trHeight w:val="98"/>
        </w:trPr>
        <w:tc>
          <w:tcPr>
            <w:tcW w:w="2576" w:type="dxa"/>
          </w:tcPr>
          <w:p w14:paraId="464DB21A"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13 </w:t>
            </w:r>
          </w:p>
        </w:tc>
        <w:tc>
          <w:tcPr>
            <w:tcW w:w="2576" w:type="dxa"/>
          </w:tcPr>
          <w:p w14:paraId="2DB66CC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4A79011D"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(maternal health</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1F2C8D0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5984 </w:t>
            </w:r>
          </w:p>
        </w:tc>
      </w:tr>
      <w:tr w:rsidR="006A0FC7" w:rsidRPr="006A0FC7" w14:paraId="0107C3D6" w14:textId="77777777" w:rsidTr="006A0FC7">
        <w:trPr>
          <w:trHeight w:val="98"/>
        </w:trPr>
        <w:tc>
          <w:tcPr>
            <w:tcW w:w="2576" w:type="dxa"/>
          </w:tcPr>
          <w:p w14:paraId="33C42CA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14 </w:t>
            </w:r>
          </w:p>
        </w:tc>
        <w:tc>
          <w:tcPr>
            <w:tcW w:w="2576" w:type="dxa"/>
          </w:tcPr>
          <w:p w14:paraId="07F15231"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4FEAE7A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(maternal mental health</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01C516C9"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735 </w:t>
            </w:r>
          </w:p>
        </w:tc>
      </w:tr>
      <w:tr w:rsidR="006A0FC7" w:rsidRPr="006A0FC7" w14:paraId="10EECA8F" w14:textId="77777777" w:rsidTr="006A0FC7">
        <w:trPr>
          <w:trHeight w:val="98"/>
        </w:trPr>
        <w:tc>
          <w:tcPr>
            <w:tcW w:w="2576" w:type="dxa"/>
          </w:tcPr>
          <w:p w14:paraId="21F09FA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15 </w:t>
            </w:r>
          </w:p>
        </w:tc>
        <w:tc>
          <w:tcPr>
            <w:tcW w:w="2576" w:type="dxa"/>
          </w:tcPr>
          <w:p w14:paraId="272A3311"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18F5D29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(13 OR 14) </w:t>
            </w:r>
          </w:p>
        </w:tc>
        <w:tc>
          <w:tcPr>
            <w:tcW w:w="2576" w:type="dxa"/>
          </w:tcPr>
          <w:p w14:paraId="299D41B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5984 </w:t>
            </w:r>
          </w:p>
        </w:tc>
      </w:tr>
      <w:tr w:rsidR="006A0FC7" w:rsidRPr="006A0FC7" w14:paraId="5529CF67" w14:textId="77777777" w:rsidTr="006A0FC7">
        <w:trPr>
          <w:trHeight w:val="98"/>
        </w:trPr>
        <w:tc>
          <w:tcPr>
            <w:tcW w:w="2576" w:type="dxa"/>
          </w:tcPr>
          <w:p w14:paraId="33DD8D3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16 </w:t>
            </w:r>
          </w:p>
        </w:tc>
        <w:tc>
          <w:tcPr>
            <w:tcW w:w="2576" w:type="dxa"/>
          </w:tcPr>
          <w:p w14:paraId="557EDD6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7F00312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("Remote" OR "Virtual" OR "Video"</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456BD72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7610 </w:t>
            </w:r>
          </w:p>
        </w:tc>
      </w:tr>
      <w:tr w:rsidR="006A0FC7" w:rsidRPr="006A0FC7" w14:paraId="4DC094DD" w14:textId="77777777" w:rsidTr="006A0FC7">
        <w:trPr>
          <w:trHeight w:val="98"/>
        </w:trPr>
        <w:tc>
          <w:tcPr>
            <w:tcW w:w="2576" w:type="dxa"/>
          </w:tcPr>
          <w:p w14:paraId="4006934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17 </w:t>
            </w:r>
          </w:p>
        </w:tc>
        <w:tc>
          <w:tcPr>
            <w:tcW w:w="2576" w:type="dxa"/>
          </w:tcPr>
          <w:p w14:paraId="574C39F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2257D321"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 AND 16) </w:t>
            </w:r>
          </w:p>
        </w:tc>
        <w:tc>
          <w:tcPr>
            <w:tcW w:w="2576" w:type="dxa"/>
          </w:tcPr>
          <w:p w14:paraId="1E4B672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208 </w:t>
            </w:r>
          </w:p>
        </w:tc>
      </w:tr>
      <w:tr w:rsidR="006A0FC7" w:rsidRPr="006A0FC7" w14:paraId="05FF46BA" w14:textId="77777777" w:rsidTr="006A0FC7">
        <w:trPr>
          <w:trHeight w:val="98"/>
        </w:trPr>
        <w:tc>
          <w:tcPr>
            <w:tcW w:w="2576" w:type="dxa"/>
          </w:tcPr>
          <w:p w14:paraId="701BB26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18 </w:t>
            </w:r>
          </w:p>
        </w:tc>
        <w:tc>
          <w:tcPr>
            <w:tcW w:w="2576" w:type="dxa"/>
          </w:tcPr>
          <w:p w14:paraId="71973A1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519D1C3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 AND 16) </w:t>
            </w:r>
          </w:p>
        </w:tc>
        <w:tc>
          <w:tcPr>
            <w:tcW w:w="2576" w:type="dxa"/>
          </w:tcPr>
          <w:p w14:paraId="13502DF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 </w:t>
            </w:r>
          </w:p>
        </w:tc>
      </w:tr>
      <w:tr w:rsidR="006A0FC7" w:rsidRPr="006A0FC7" w14:paraId="76331AA6" w14:textId="77777777" w:rsidTr="006A0FC7">
        <w:trPr>
          <w:trHeight w:val="98"/>
        </w:trPr>
        <w:tc>
          <w:tcPr>
            <w:tcW w:w="2576" w:type="dxa"/>
          </w:tcPr>
          <w:p w14:paraId="2D490EA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19 </w:t>
            </w:r>
          </w:p>
        </w:tc>
        <w:tc>
          <w:tcPr>
            <w:tcW w:w="2576" w:type="dxa"/>
          </w:tcPr>
          <w:p w14:paraId="66C5237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33EF836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(5 OR 6) </w:t>
            </w:r>
          </w:p>
        </w:tc>
        <w:tc>
          <w:tcPr>
            <w:tcW w:w="2576" w:type="dxa"/>
          </w:tcPr>
          <w:p w14:paraId="0690A5B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2277 </w:t>
            </w:r>
          </w:p>
        </w:tc>
      </w:tr>
      <w:tr w:rsidR="006A0FC7" w:rsidRPr="006A0FC7" w14:paraId="222A5610" w14:textId="77777777" w:rsidTr="006A0FC7">
        <w:trPr>
          <w:trHeight w:val="98"/>
        </w:trPr>
        <w:tc>
          <w:tcPr>
            <w:tcW w:w="2576" w:type="dxa"/>
          </w:tcPr>
          <w:p w14:paraId="21924E1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20 </w:t>
            </w:r>
          </w:p>
        </w:tc>
        <w:tc>
          <w:tcPr>
            <w:tcW w:w="2576" w:type="dxa"/>
          </w:tcPr>
          <w:p w14:paraId="04CA7E88"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6764E765"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(16 AND 19) </w:t>
            </w:r>
          </w:p>
        </w:tc>
        <w:tc>
          <w:tcPr>
            <w:tcW w:w="2576" w:type="dxa"/>
          </w:tcPr>
          <w:p w14:paraId="250DEC2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51 </w:t>
            </w:r>
          </w:p>
        </w:tc>
      </w:tr>
      <w:tr w:rsidR="006A0FC7" w:rsidRPr="006A0FC7" w14:paraId="0EFE8DFA" w14:textId="77777777" w:rsidTr="006A0FC7">
        <w:trPr>
          <w:trHeight w:val="98"/>
        </w:trPr>
        <w:tc>
          <w:tcPr>
            <w:tcW w:w="2576" w:type="dxa"/>
          </w:tcPr>
          <w:p w14:paraId="4D3463E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21 </w:t>
            </w:r>
          </w:p>
        </w:tc>
        <w:tc>
          <w:tcPr>
            <w:tcW w:w="2576" w:type="dxa"/>
          </w:tcPr>
          <w:p w14:paraId="6DE86DD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08CA359C"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(7 AND 16) </w:t>
            </w:r>
          </w:p>
        </w:tc>
        <w:tc>
          <w:tcPr>
            <w:tcW w:w="2576" w:type="dxa"/>
          </w:tcPr>
          <w:p w14:paraId="5077622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0 </w:t>
            </w:r>
          </w:p>
        </w:tc>
      </w:tr>
      <w:tr w:rsidR="006A0FC7" w:rsidRPr="006A0FC7" w14:paraId="2981D3D5" w14:textId="77777777" w:rsidTr="006A0FC7">
        <w:trPr>
          <w:trHeight w:val="98"/>
        </w:trPr>
        <w:tc>
          <w:tcPr>
            <w:tcW w:w="2576" w:type="dxa"/>
          </w:tcPr>
          <w:p w14:paraId="56996EA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22 </w:t>
            </w:r>
          </w:p>
        </w:tc>
        <w:tc>
          <w:tcPr>
            <w:tcW w:w="2576" w:type="dxa"/>
          </w:tcPr>
          <w:p w14:paraId="5738189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1E157EE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(12 AND 16) </w:t>
            </w:r>
          </w:p>
        </w:tc>
        <w:tc>
          <w:tcPr>
            <w:tcW w:w="2576" w:type="dxa"/>
          </w:tcPr>
          <w:p w14:paraId="39B32AE8"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11 </w:t>
            </w:r>
          </w:p>
        </w:tc>
      </w:tr>
      <w:tr w:rsidR="006A0FC7" w:rsidRPr="006A0FC7" w14:paraId="6C07A2CE" w14:textId="77777777" w:rsidTr="006A0FC7">
        <w:trPr>
          <w:trHeight w:val="98"/>
        </w:trPr>
        <w:tc>
          <w:tcPr>
            <w:tcW w:w="2576" w:type="dxa"/>
          </w:tcPr>
          <w:p w14:paraId="74A86C2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23 </w:t>
            </w:r>
          </w:p>
        </w:tc>
        <w:tc>
          <w:tcPr>
            <w:tcW w:w="2576" w:type="dxa"/>
          </w:tcPr>
          <w:p w14:paraId="7C49922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BNI </w:t>
            </w:r>
          </w:p>
        </w:tc>
        <w:tc>
          <w:tcPr>
            <w:tcW w:w="2576" w:type="dxa"/>
          </w:tcPr>
          <w:p w14:paraId="2D78730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(15 AND 16) </w:t>
            </w:r>
          </w:p>
        </w:tc>
        <w:tc>
          <w:tcPr>
            <w:tcW w:w="2576" w:type="dxa"/>
          </w:tcPr>
          <w:p w14:paraId="00E1A871"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110 </w:t>
            </w:r>
          </w:p>
        </w:tc>
      </w:tr>
      <w:tr w:rsidR="006A0FC7" w:rsidRPr="006A0FC7" w14:paraId="7CC805F0" w14:textId="77777777" w:rsidTr="006A0FC7">
        <w:trPr>
          <w:trHeight w:val="98"/>
        </w:trPr>
        <w:tc>
          <w:tcPr>
            <w:tcW w:w="2576" w:type="dxa"/>
          </w:tcPr>
          <w:p w14:paraId="7BFDBC09"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24 </w:t>
            </w:r>
          </w:p>
        </w:tc>
        <w:tc>
          <w:tcPr>
            <w:tcW w:w="2576" w:type="dxa"/>
          </w:tcPr>
          <w:p w14:paraId="50238CB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7EDB4F61"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(health visit*</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3E812DD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6058 </w:t>
            </w:r>
          </w:p>
        </w:tc>
      </w:tr>
    </w:tbl>
    <w:p w14:paraId="176DD9DD"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2576"/>
        <w:gridCol w:w="2576"/>
        <w:gridCol w:w="2576"/>
        <w:gridCol w:w="2576"/>
      </w:tblGrid>
      <w:tr w:rsidR="006A0FC7" w:rsidRPr="006A0FC7" w14:paraId="664F36D1" w14:textId="77777777">
        <w:trPr>
          <w:trHeight w:val="98"/>
        </w:trPr>
        <w:tc>
          <w:tcPr>
            <w:tcW w:w="2576" w:type="dxa"/>
          </w:tcPr>
          <w:p w14:paraId="6C4BAB41"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25 </w:t>
            </w:r>
          </w:p>
        </w:tc>
        <w:tc>
          <w:tcPr>
            <w:tcW w:w="2576" w:type="dxa"/>
          </w:tcPr>
          <w:p w14:paraId="2DF5D0C1"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4A56449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(healthy child programme</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6A91615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22 </w:t>
            </w:r>
          </w:p>
        </w:tc>
      </w:tr>
      <w:tr w:rsidR="006A0FC7" w:rsidRPr="006A0FC7" w14:paraId="1F56D044" w14:textId="77777777">
        <w:trPr>
          <w:trHeight w:val="98"/>
        </w:trPr>
        <w:tc>
          <w:tcPr>
            <w:tcW w:w="2576" w:type="dxa"/>
          </w:tcPr>
          <w:p w14:paraId="07F6DA5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26 </w:t>
            </w:r>
          </w:p>
        </w:tc>
        <w:tc>
          <w:tcPr>
            <w:tcW w:w="2576" w:type="dxa"/>
          </w:tcPr>
          <w:p w14:paraId="2422794C"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5994159A"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(contact visit</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210D893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10 </w:t>
            </w:r>
          </w:p>
        </w:tc>
      </w:tr>
      <w:tr w:rsidR="006A0FC7" w:rsidRPr="006A0FC7" w14:paraId="3096BE72" w14:textId="77777777">
        <w:trPr>
          <w:trHeight w:val="98"/>
        </w:trPr>
        <w:tc>
          <w:tcPr>
            <w:tcW w:w="2576" w:type="dxa"/>
          </w:tcPr>
          <w:p w14:paraId="608071C8"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27 </w:t>
            </w:r>
          </w:p>
        </w:tc>
        <w:tc>
          <w:tcPr>
            <w:tcW w:w="2576" w:type="dxa"/>
          </w:tcPr>
          <w:p w14:paraId="3A99DE8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3BFA7E7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(antenatal care</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13D36A0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59655 </w:t>
            </w:r>
          </w:p>
        </w:tc>
      </w:tr>
      <w:tr w:rsidR="006A0FC7" w:rsidRPr="006A0FC7" w14:paraId="74D2CFFF" w14:textId="77777777">
        <w:trPr>
          <w:trHeight w:val="98"/>
        </w:trPr>
        <w:tc>
          <w:tcPr>
            <w:tcW w:w="2576" w:type="dxa"/>
          </w:tcPr>
          <w:p w14:paraId="2214EE9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28 </w:t>
            </w:r>
          </w:p>
        </w:tc>
        <w:tc>
          <w:tcPr>
            <w:tcW w:w="2576" w:type="dxa"/>
          </w:tcPr>
          <w:p w14:paraId="1811BBCC"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7B5E49A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w:t>
            </w:r>
            <w:proofErr w:type="spellStart"/>
            <w:r w:rsidRPr="006A0FC7">
              <w:rPr>
                <w:rFonts w:asciiTheme="minorHAnsi" w:hAnsiTheme="minorHAnsi" w:cstheme="minorHAnsi"/>
                <w:color w:val="000000"/>
              </w:rPr>
              <w:t>newborn</w:t>
            </w:r>
            <w:proofErr w:type="spellEnd"/>
            <w:r w:rsidRPr="006A0FC7">
              <w:rPr>
                <w:rFonts w:asciiTheme="minorHAnsi" w:hAnsiTheme="minorHAnsi" w:cstheme="minorHAnsi"/>
                <w:color w:val="000000"/>
              </w:rPr>
              <w:t xml:space="preserve"> visit</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6B3BEBD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19 </w:t>
            </w:r>
          </w:p>
        </w:tc>
      </w:tr>
      <w:tr w:rsidR="006A0FC7" w:rsidRPr="006A0FC7" w14:paraId="126D01A9" w14:textId="77777777">
        <w:trPr>
          <w:trHeight w:val="98"/>
        </w:trPr>
        <w:tc>
          <w:tcPr>
            <w:tcW w:w="2576" w:type="dxa"/>
          </w:tcPr>
          <w:p w14:paraId="56825B7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29 </w:t>
            </w:r>
          </w:p>
        </w:tc>
        <w:tc>
          <w:tcPr>
            <w:tcW w:w="2576" w:type="dxa"/>
          </w:tcPr>
          <w:p w14:paraId="61FB47A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7FF9D68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w:t>
            </w:r>
            <w:proofErr w:type="spellStart"/>
            <w:r w:rsidRPr="006A0FC7">
              <w:rPr>
                <w:rFonts w:asciiTheme="minorHAnsi" w:hAnsiTheme="minorHAnsi" w:cstheme="minorHAnsi"/>
                <w:color w:val="000000"/>
              </w:rPr>
              <w:t>newborn</w:t>
            </w:r>
            <w:proofErr w:type="spellEnd"/>
            <w:r w:rsidRPr="006A0FC7">
              <w:rPr>
                <w:rFonts w:asciiTheme="minorHAnsi" w:hAnsiTheme="minorHAnsi" w:cstheme="minorHAnsi"/>
                <w:color w:val="000000"/>
              </w:rPr>
              <w:t xml:space="preserve"> development check</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2EA887C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 </w:t>
            </w:r>
          </w:p>
        </w:tc>
      </w:tr>
      <w:tr w:rsidR="006A0FC7" w:rsidRPr="006A0FC7" w14:paraId="1150E1FA" w14:textId="77777777">
        <w:trPr>
          <w:trHeight w:val="98"/>
        </w:trPr>
        <w:tc>
          <w:tcPr>
            <w:tcW w:w="2576" w:type="dxa"/>
          </w:tcPr>
          <w:p w14:paraId="7AE55E3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30 </w:t>
            </w:r>
          </w:p>
        </w:tc>
        <w:tc>
          <w:tcPr>
            <w:tcW w:w="2576" w:type="dxa"/>
          </w:tcPr>
          <w:p w14:paraId="4C5D9D6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3E6B943D"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(staff training</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4022C79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3304 </w:t>
            </w:r>
          </w:p>
        </w:tc>
      </w:tr>
      <w:tr w:rsidR="006A0FC7" w:rsidRPr="006A0FC7" w14:paraId="05EC45D5" w14:textId="77777777">
        <w:trPr>
          <w:trHeight w:val="98"/>
        </w:trPr>
        <w:tc>
          <w:tcPr>
            <w:tcW w:w="2576" w:type="dxa"/>
          </w:tcPr>
          <w:p w14:paraId="66F9E4AC"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31 </w:t>
            </w:r>
          </w:p>
        </w:tc>
        <w:tc>
          <w:tcPr>
            <w:tcW w:w="2576" w:type="dxa"/>
          </w:tcPr>
          <w:p w14:paraId="1BC684C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29E1C96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(identify vulnerabilities</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55F728FD"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1178 </w:t>
            </w:r>
          </w:p>
        </w:tc>
      </w:tr>
      <w:tr w:rsidR="006A0FC7" w:rsidRPr="006A0FC7" w14:paraId="45B07025" w14:textId="77777777">
        <w:trPr>
          <w:trHeight w:val="98"/>
        </w:trPr>
        <w:tc>
          <w:tcPr>
            <w:tcW w:w="2576" w:type="dxa"/>
          </w:tcPr>
          <w:p w14:paraId="543FC0A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32 </w:t>
            </w:r>
          </w:p>
        </w:tc>
        <w:tc>
          <w:tcPr>
            <w:tcW w:w="2576" w:type="dxa"/>
          </w:tcPr>
          <w:p w14:paraId="2CCE194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79ABF65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(safeguarding</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5515F04C"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3124 </w:t>
            </w:r>
          </w:p>
        </w:tc>
      </w:tr>
      <w:tr w:rsidR="006A0FC7" w:rsidRPr="006A0FC7" w14:paraId="379D251A" w14:textId="77777777">
        <w:trPr>
          <w:trHeight w:val="98"/>
        </w:trPr>
        <w:tc>
          <w:tcPr>
            <w:tcW w:w="2576" w:type="dxa"/>
          </w:tcPr>
          <w:p w14:paraId="1CCB21CC"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33 </w:t>
            </w:r>
          </w:p>
        </w:tc>
        <w:tc>
          <w:tcPr>
            <w:tcW w:w="2576" w:type="dxa"/>
          </w:tcPr>
          <w:p w14:paraId="37DC473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18A57E2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(maternal health</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1FE537D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145276 </w:t>
            </w:r>
          </w:p>
        </w:tc>
      </w:tr>
      <w:tr w:rsidR="006A0FC7" w:rsidRPr="006A0FC7" w14:paraId="1E64DC3A" w14:textId="77777777">
        <w:trPr>
          <w:trHeight w:val="98"/>
        </w:trPr>
        <w:tc>
          <w:tcPr>
            <w:tcW w:w="2576" w:type="dxa"/>
          </w:tcPr>
          <w:p w14:paraId="22A52E0A"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lastRenderedPageBreak/>
              <w:t xml:space="preserve">34 </w:t>
            </w:r>
          </w:p>
        </w:tc>
        <w:tc>
          <w:tcPr>
            <w:tcW w:w="2576" w:type="dxa"/>
          </w:tcPr>
          <w:p w14:paraId="35E3F61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0563F279"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(maternal mental health</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6659CEF1"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1230 </w:t>
            </w:r>
          </w:p>
        </w:tc>
      </w:tr>
      <w:tr w:rsidR="006A0FC7" w:rsidRPr="006A0FC7" w14:paraId="04934A10" w14:textId="77777777">
        <w:trPr>
          <w:trHeight w:val="98"/>
        </w:trPr>
        <w:tc>
          <w:tcPr>
            <w:tcW w:w="2576" w:type="dxa"/>
          </w:tcPr>
          <w:p w14:paraId="1E616D65"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35 </w:t>
            </w:r>
          </w:p>
        </w:tc>
        <w:tc>
          <w:tcPr>
            <w:tcW w:w="2576" w:type="dxa"/>
          </w:tcPr>
          <w:p w14:paraId="1AAE8AB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350D66B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("Remote" OR "Virtual" OR "Video"</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5E29CC6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294552 </w:t>
            </w:r>
          </w:p>
        </w:tc>
      </w:tr>
      <w:tr w:rsidR="006A0FC7" w:rsidRPr="006A0FC7" w14:paraId="44084C11" w14:textId="77777777">
        <w:trPr>
          <w:trHeight w:val="98"/>
        </w:trPr>
        <w:tc>
          <w:tcPr>
            <w:tcW w:w="2576" w:type="dxa"/>
          </w:tcPr>
          <w:p w14:paraId="218CF599"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36 </w:t>
            </w:r>
          </w:p>
        </w:tc>
        <w:tc>
          <w:tcPr>
            <w:tcW w:w="2576" w:type="dxa"/>
          </w:tcPr>
          <w:p w14:paraId="37B6A16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745A0C48"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(24 OR 26) </w:t>
            </w:r>
          </w:p>
        </w:tc>
        <w:tc>
          <w:tcPr>
            <w:tcW w:w="2576" w:type="dxa"/>
          </w:tcPr>
          <w:p w14:paraId="3D9624A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6067 </w:t>
            </w:r>
          </w:p>
        </w:tc>
      </w:tr>
      <w:tr w:rsidR="006A0FC7" w:rsidRPr="006A0FC7" w14:paraId="5D9643AD" w14:textId="77777777">
        <w:trPr>
          <w:trHeight w:val="98"/>
        </w:trPr>
        <w:tc>
          <w:tcPr>
            <w:tcW w:w="2576" w:type="dxa"/>
          </w:tcPr>
          <w:p w14:paraId="0D5B13A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37 </w:t>
            </w:r>
          </w:p>
        </w:tc>
        <w:tc>
          <w:tcPr>
            <w:tcW w:w="2576" w:type="dxa"/>
          </w:tcPr>
          <w:p w14:paraId="7A0CA6B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52654A5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(27 OR 28) </w:t>
            </w:r>
          </w:p>
        </w:tc>
        <w:tc>
          <w:tcPr>
            <w:tcW w:w="2576" w:type="dxa"/>
          </w:tcPr>
          <w:p w14:paraId="12E10555"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59674 </w:t>
            </w:r>
          </w:p>
        </w:tc>
      </w:tr>
      <w:tr w:rsidR="006A0FC7" w:rsidRPr="006A0FC7" w14:paraId="24B1645A" w14:textId="77777777">
        <w:trPr>
          <w:trHeight w:val="98"/>
        </w:trPr>
        <w:tc>
          <w:tcPr>
            <w:tcW w:w="2576" w:type="dxa"/>
          </w:tcPr>
          <w:p w14:paraId="68AF2DB8"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38 </w:t>
            </w:r>
          </w:p>
        </w:tc>
        <w:tc>
          <w:tcPr>
            <w:tcW w:w="2576" w:type="dxa"/>
          </w:tcPr>
          <w:p w14:paraId="2379DEF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156A50A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(31 OR 32) </w:t>
            </w:r>
          </w:p>
        </w:tc>
        <w:tc>
          <w:tcPr>
            <w:tcW w:w="2576" w:type="dxa"/>
          </w:tcPr>
          <w:p w14:paraId="2AA55B6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4299 </w:t>
            </w:r>
          </w:p>
        </w:tc>
      </w:tr>
      <w:tr w:rsidR="006A0FC7" w:rsidRPr="006A0FC7" w14:paraId="798D4159" w14:textId="77777777">
        <w:trPr>
          <w:trHeight w:val="98"/>
        </w:trPr>
        <w:tc>
          <w:tcPr>
            <w:tcW w:w="2576" w:type="dxa"/>
          </w:tcPr>
          <w:p w14:paraId="44639EEC"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39 </w:t>
            </w:r>
          </w:p>
        </w:tc>
        <w:tc>
          <w:tcPr>
            <w:tcW w:w="2576" w:type="dxa"/>
          </w:tcPr>
          <w:p w14:paraId="3CD48F7D"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41917A6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(24 AND 35) </w:t>
            </w:r>
          </w:p>
        </w:tc>
        <w:tc>
          <w:tcPr>
            <w:tcW w:w="2576" w:type="dxa"/>
          </w:tcPr>
          <w:p w14:paraId="051108DA"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55 </w:t>
            </w:r>
          </w:p>
        </w:tc>
      </w:tr>
      <w:tr w:rsidR="006A0FC7" w:rsidRPr="006A0FC7" w14:paraId="48E47429" w14:textId="77777777">
        <w:trPr>
          <w:trHeight w:val="98"/>
        </w:trPr>
        <w:tc>
          <w:tcPr>
            <w:tcW w:w="2576" w:type="dxa"/>
          </w:tcPr>
          <w:p w14:paraId="3B10EF5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40 </w:t>
            </w:r>
          </w:p>
        </w:tc>
        <w:tc>
          <w:tcPr>
            <w:tcW w:w="2576" w:type="dxa"/>
          </w:tcPr>
          <w:p w14:paraId="13BAA7C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7AC29E6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(33 AND 39) </w:t>
            </w:r>
          </w:p>
        </w:tc>
        <w:tc>
          <w:tcPr>
            <w:tcW w:w="2576" w:type="dxa"/>
          </w:tcPr>
          <w:p w14:paraId="1744E3D1"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 </w:t>
            </w:r>
          </w:p>
        </w:tc>
      </w:tr>
      <w:tr w:rsidR="006A0FC7" w:rsidRPr="006A0FC7" w14:paraId="2B966E8B" w14:textId="77777777">
        <w:trPr>
          <w:trHeight w:val="98"/>
        </w:trPr>
        <w:tc>
          <w:tcPr>
            <w:tcW w:w="2576" w:type="dxa"/>
          </w:tcPr>
          <w:p w14:paraId="7F491B5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41 </w:t>
            </w:r>
          </w:p>
        </w:tc>
        <w:tc>
          <w:tcPr>
            <w:tcW w:w="2576" w:type="dxa"/>
          </w:tcPr>
          <w:p w14:paraId="32A9C4C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35EEAB6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(25 AND 35) </w:t>
            </w:r>
          </w:p>
        </w:tc>
        <w:tc>
          <w:tcPr>
            <w:tcW w:w="2576" w:type="dxa"/>
          </w:tcPr>
          <w:p w14:paraId="2031A51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 </w:t>
            </w:r>
          </w:p>
        </w:tc>
      </w:tr>
      <w:tr w:rsidR="006A0FC7" w:rsidRPr="006A0FC7" w14:paraId="15978455" w14:textId="77777777">
        <w:trPr>
          <w:trHeight w:val="98"/>
        </w:trPr>
        <w:tc>
          <w:tcPr>
            <w:tcW w:w="2576" w:type="dxa"/>
          </w:tcPr>
          <w:p w14:paraId="451B9D8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42 </w:t>
            </w:r>
          </w:p>
        </w:tc>
        <w:tc>
          <w:tcPr>
            <w:tcW w:w="2576" w:type="dxa"/>
          </w:tcPr>
          <w:p w14:paraId="4F76B4A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17FE6E5A"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(35 AND 37) </w:t>
            </w:r>
          </w:p>
        </w:tc>
        <w:tc>
          <w:tcPr>
            <w:tcW w:w="2576" w:type="dxa"/>
          </w:tcPr>
          <w:p w14:paraId="16DC1ED5"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680 </w:t>
            </w:r>
          </w:p>
        </w:tc>
      </w:tr>
      <w:tr w:rsidR="006A0FC7" w:rsidRPr="006A0FC7" w14:paraId="69CDC72F" w14:textId="77777777">
        <w:trPr>
          <w:trHeight w:val="98"/>
        </w:trPr>
        <w:tc>
          <w:tcPr>
            <w:tcW w:w="2576" w:type="dxa"/>
          </w:tcPr>
          <w:p w14:paraId="70BC782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43 </w:t>
            </w:r>
          </w:p>
        </w:tc>
        <w:tc>
          <w:tcPr>
            <w:tcW w:w="2576" w:type="dxa"/>
          </w:tcPr>
          <w:p w14:paraId="0959A698"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4F58BA9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(telehealth</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19FBBEA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42509 </w:t>
            </w:r>
          </w:p>
        </w:tc>
      </w:tr>
      <w:tr w:rsidR="006A0FC7" w:rsidRPr="006A0FC7" w14:paraId="7DA49489" w14:textId="77777777">
        <w:trPr>
          <w:trHeight w:val="98"/>
        </w:trPr>
        <w:tc>
          <w:tcPr>
            <w:tcW w:w="2576" w:type="dxa"/>
          </w:tcPr>
          <w:p w14:paraId="165F50F6"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44 </w:t>
            </w:r>
          </w:p>
        </w:tc>
        <w:tc>
          <w:tcPr>
            <w:tcW w:w="2576" w:type="dxa"/>
          </w:tcPr>
          <w:p w14:paraId="61B19CA5"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75D35761"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(33 OR 34) </w:t>
            </w:r>
          </w:p>
        </w:tc>
        <w:tc>
          <w:tcPr>
            <w:tcW w:w="2576" w:type="dxa"/>
          </w:tcPr>
          <w:p w14:paraId="47CC249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145276 </w:t>
            </w:r>
          </w:p>
        </w:tc>
      </w:tr>
      <w:tr w:rsidR="006A0FC7" w:rsidRPr="006A0FC7" w14:paraId="45A32A7F" w14:textId="77777777">
        <w:trPr>
          <w:trHeight w:val="98"/>
        </w:trPr>
        <w:tc>
          <w:tcPr>
            <w:tcW w:w="2576" w:type="dxa"/>
          </w:tcPr>
          <w:p w14:paraId="2DE34A4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45 </w:t>
            </w:r>
          </w:p>
        </w:tc>
        <w:tc>
          <w:tcPr>
            <w:tcW w:w="2576" w:type="dxa"/>
          </w:tcPr>
          <w:p w14:paraId="03A4441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4FD584E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(43 AND 44) </w:t>
            </w:r>
          </w:p>
        </w:tc>
        <w:tc>
          <w:tcPr>
            <w:tcW w:w="2576" w:type="dxa"/>
          </w:tcPr>
          <w:p w14:paraId="4D580ACD"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450 </w:t>
            </w:r>
          </w:p>
        </w:tc>
      </w:tr>
      <w:tr w:rsidR="006A0FC7" w:rsidRPr="006A0FC7" w14:paraId="01E9E654" w14:textId="77777777">
        <w:trPr>
          <w:trHeight w:val="98"/>
        </w:trPr>
        <w:tc>
          <w:tcPr>
            <w:tcW w:w="2576" w:type="dxa"/>
          </w:tcPr>
          <w:p w14:paraId="1FA223A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46 </w:t>
            </w:r>
          </w:p>
        </w:tc>
        <w:tc>
          <w:tcPr>
            <w:tcW w:w="2576" w:type="dxa"/>
          </w:tcPr>
          <w:p w14:paraId="2A3F8003"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611EB699"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(telemedicine</w:t>
            </w:r>
            <w:proofErr w:type="gramStart"/>
            <w:r w:rsidRPr="006A0FC7">
              <w:rPr>
                <w:rFonts w:asciiTheme="minorHAnsi" w:hAnsiTheme="minorHAnsi" w:cstheme="minorHAnsi"/>
                <w:color w:val="000000"/>
              </w:rPr>
              <w:t>).</w:t>
            </w:r>
            <w:proofErr w:type="spellStart"/>
            <w:r w:rsidRPr="006A0FC7">
              <w:rPr>
                <w:rFonts w:asciiTheme="minorHAnsi" w:hAnsiTheme="minorHAnsi" w:cstheme="minorHAnsi"/>
                <w:color w:val="000000"/>
              </w:rPr>
              <w:t>ti</w:t>
            </w:r>
            <w:proofErr w:type="gramEnd"/>
            <w:r w:rsidRPr="006A0FC7">
              <w:rPr>
                <w:rFonts w:asciiTheme="minorHAnsi" w:hAnsiTheme="minorHAnsi" w:cstheme="minorHAnsi"/>
                <w:color w:val="000000"/>
              </w:rPr>
              <w:t>,ab</w:t>
            </w:r>
            <w:proofErr w:type="spellEnd"/>
            <w:r w:rsidRPr="006A0FC7">
              <w:rPr>
                <w:rFonts w:asciiTheme="minorHAnsi" w:hAnsiTheme="minorHAnsi" w:cstheme="minorHAnsi"/>
                <w:color w:val="000000"/>
              </w:rPr>
              <w:t xml:space="preserve"> </w:t>
            </w:r>
          </w:p>
        </w:tc>
        <w:tc>
          <w:tcPr>
            <w:tcW w:w="2576" w:type="dxa"/>
          </w:tcPr>
          <w:p w14:paraId="724FFEA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40188 </w:t>
            </w:r>
          </w:p>
        </w:tc>
      </w:tr>
      <w:tr w:rsidR="006A0FC7" w:rsidRPr="006A0FC7" w14:paraId="3EC2D633" w14:textId="77777777">
        <w:trPr>
          <w:trHeight w:val="98"/>
        </w:trPr>
        <w:tc>
          <w:tcPr>
            <w:tcW w:w="2576" w:type="dxa"/>
          </w:tcPr>
          <w:p w14:paraId="0535CFE7"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47 </w:t>
            </w:r>
          </w:p>
        </w:tc>
        <w:tc>
          <w:tcPr>
            <w:tcW w:w="2576" w:type="dxa"/>
          </w:tcPr>
          <w:p w14:paraId="7C758AE9"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445F141B"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(43 OR 46) </w:t>
            </w:r>
          </w:p>
        </w:tc>
        <w:tc>
          <w:tcPr>
            <w:tcW w:w="2576" w:type="dxa"/>
          </w:tcPr>
          <w:p w14:paraId="0E932A1A"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42509 </w:t>
            </w:r>
          </w:p>
        </w:tc>
      </w:tr>
      <w:tr w:rsidR="006A0FC7" w:rsidRPr="006A0FC7" w14:paraId="77C37A61" w14:textId="77777777">
        <w:trPr>
          <w:trHeight w:val="98"/>
        </w:trPr>
        <w:tc>
          <w:tcPr>
            <w:tcW w:w="2576" w:type="dxa"/>
          </w:tcPr>
          <w:p w14:paraId="53A0498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48 </w:t>
            </w:r>
          </w:p>
        </w:tc>
        <w:tc>
          <w:tcPr>
            <w:tcW w:w="2576" w:type="dxa"/>
          </w:tcPr>
          <w:p w14:paraId="47329D0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7BC0256F"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(25 AND 47) </w:t>
            </w:r>
          </w:p>
        </w:tc>
        <w:tc>
          <w:tcPr>
            <w:tcW w:w="2576" w:type="dxa"/>
          </w:tcPr>
          <w:p w14:paraId="1568FD2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0 </w:t>
            </w:r>
          </w:p>
        </w:tc>
      </w:tr>
      <w:tr w:rsidR="006A0FC7" w:rsidRPr="006A0FC7" w14:paraId="2172D2A8" w14:textId="77777777">
        <w:trPr>
          <w:trHeight w:val="98"/>
        </w:trPr>
        <w:tc>
          <w:tcPr>
            <w:tcW w:w="2576" w:type="dxa"/>
          </w:tcPr>
          <w:p w14:paraId="213ADF90"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49 </w:t>
            </w:r>
          </w:p>
        </w:tc>
        <w:tc>
          <w:tcPr>
            <w:tcW w:w="2576" w:type="dxa"/>
          </w:tcPr>
          <w:p w14:paraId="6A9F68C2"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PubMed </w:t>
            </w:r>
          </w:p>
        </w:tc>
        <w:tc>
          <w:tcPr>
            <w:tcW w:w="2576" w:type="dxa"/>
          </w:tcPr>
          <w:p w14:paraId="0082C554"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(29 AND 47) </w:t>
            </w:r>
          </w:p>
        </w:tc>
        <w:tc>
          <w:tcPr>
            <w:tcW w:w="2576" w:type="dxa"/>
          </w:tcPr>
          <w:p w14:paraId="33D8DBBE" w14:textId="77777777" w:rsidR="006A0FC7" w:rsidRPr="006A0FC7" w:rsidRDefault="006A0FC7" w:rsidP="006A0FC7">
            <w:pPr>
              <w:autoSpaceDE w:val="0"/>
              <w:autoSpaceDN w:val="0"/>
              <w:adjustRightInd w:val="0"/>
              <w:spacing w:before="0" w:after="0" w:line="240" w:lineRule="auto"/>
              <w:rPr>
                <w:rFonts w:asciiTheme="minorHAnsi" w:hAnsiTheme="minorHAnsi" w:cstheme="minorHAnsi"/>
                <w:color w:val="000000"/>
              </w:rPr>
            </w:pPr>
            <w:r w:rsidRPr="006A0FC7">
              <w:rPr>
                <w:rFonts w:asciiTheme="minorHAnsi" w:hAnsiTheme="minorHAnsi" w:cstheme="minorHAnsi"/>
                <w:color w:val="000000"/>
              </w:rPr>
              <w:t xml:space="preserve">0 </w:t>
            </w:r>
          </w:p>
        </w:tc>
      </w:tr>
    </w:tbl>
    <w:p w14:paraId="4EC0D0B8" w14:textId="7CC1B33F" w:rsidR="00C61873" w:rsidRDefault="00C61873" w:rsidP="00C331E1">
      <w:pPr>
        <w:rPr>
          <w:sz w:val="22"/>
          <w:szCs w:val="22"/>
        </w:rPr>
      </w:pPr>
    </w:p>
    <w:p w14:paraId="2E0677A4" w14:textId="49289CE1" w:rsidR="006A0FC7" w:rsidRDefault="006A0FC7" w:rsidP="00C331E1">
      <w:pPr>
        <w:rPr>
          <w:sz w:val="22"/>
          <w:szCs w:val="22"/>
        </w:rPr>
      </w:pPr>
    </w:p>
    <w:p w14:paraId="36173676" w14:textId="339114B9" w:rsidR="006A0FC7" w:rsidRDefault="006A0FC7" w:rsidP="00C331E1">
      <w:pPr>
        <w:rPr>
          <w:sz w:val="22"/>
          <w:szCs w:val="22"/>
        </w:rPr>
      </w:pPr>
    </w:p>
    <w:p w14:paraId="5FD4DE76" w14:textId="77777777" w:rsidR="006A0FC7" w:rsidRDefault="006A0FC7" w:rsidP="00C331E1">
      <w:pPr>
        <w:rPr>
          <w:sz w:val="22"/>
          <w:szCs w:val="22"/>
        </w:rPr>
      </w:pPr>
    </w:p>
    <w:p w14:paraId="27BA0291" w14:textId="77777777" w:rsidR="00B34C53" w:rsidRDefault="00B34C53" w:rsidP="00B34C53">
      <w:pPr>
        <w:spacing w:before="0" w:after="0" w:line="240" w:lineRule="auto"/>
        <w:jc w:val="center"/>
        <w:rPr>
          <w:rFonts w:asciiTheme="minorHAnsi" w:hAnsiTheme="minorHAnsi" w:cstheme="minorHAnsi"/>
          <w:bCs/>
          <w:color w:val="595959" w:themeColor="text1" w:themeTint="A6"/>
          <w:u w:val="single"/>
        </w:rPr>
      </w:pPr>
      <w:r>
        <w:rPr>
          <w:rFonts w:asciiTheme="minorHAnsi" w:hAnsiTheme="minorHAnsi" w:cstheme="minorHAnsi"/>
          <w:bCs/>
          <w:color w:val="595959" w:themeColor="text1" w:themeTint="A6"/>
          <w:u w:val="single"/>
        </w:rPr>
        <w:t xml:space="preserve">Disclaimer </w:t>
      </w:r>
    </w:p>
    <w:p w14:paraId="2601344B" w14:textId="77777777" w:rsidR="00B34C53" w:rsidRDefault="00B34C53" w:rsidP="00B34C53">
      <w:pPr>
        <w:spacing w:before="0" w:after="0" w:line="240" w:lineRule="auto"/>
        <w:rPr>
          <w:rFonts w:asciiTheme="minorHAnsi" w:hAnsiTheme="minorHAnsi" w:cstheme="minorHAnsi"/>
          <w:bCs/>
          <w:color w:val="595959" w:themeColor="text1" w:themeTint="A6"/>
        </w:rPr>
      </w:pPr>
    </w:p>
    <w:p w14:paraId="32F8DB24" w14:textId="061BEBB4" w:rsidR="00267D0A" w:rsidRPr="00876EB9" w:rsidRDefault="00B34C53" w:rsidP="00876EB9">
      <w:pPr>
        <w:spacing w:before="0" w:after="0" w:line="240" w:lineRule="auto"/>
        <w:jc w:val="center"/>
        <w:rPr>
          <w:rFonts w:asciiTheme="minorHAnsi" w:hAnsiTheme="minorHAnsi" w:cstheme="minorHAnsi"/>
          <w:bCs/>
          <w:color w:val="595959" w:themeColor="text1" w:themeTint="A6"/>
        </w:rPr>
        <w:sectPr w:rsidR="00267D0A" w:rsidRPr="00876EB9" w:rsidSect="009043C3">
          <w:headerReference w:type="default" r:id="rId33"/>
          <w:footerReference w:type="default" r:id="rId34"/>
          <w:pgSz w:w="11906" w:h="16838"/>
          <w:pgMar w:top="1440" w:right="1440" w:bottom="1440" w:left="1440" w:header="708" w:footer="708" w:gutter="0"/>
          <w:pgNumType w:start="1"/>
          <w:cols w:space="708"/>
          <w:docGrid w:linePitch="360"/>
        </w:sectPr>
      </w:pPr>
      <w:r>
        <w:rPr>
          <w:rFonts w:ascii="Times New Roman" w:hAnsi="Times New Roman" w:cs="Times New Roman"/>
          <w:color w:val="595959" w:themeColor="text1" w:themeTint="A6"/>
          <w:sz w:val="27"/>
          <w:szCs w:val="27"/>
        </w:rPr>
        <w:t>We hope that you find the evidence search service useful. Whilst care has been taken in the selection of the materials included in this evidence search, the Library and Knowledge Service is not responsible for the content or the accuracy of the enclosed research information. Accordingly, whilst every endeavour has been undertaken to execute a comprehensive search of the literature, the Library and Knowledge Service is not and will not be held responsible or liable for any omissions to pertinent research information not included as part of the results of the enclosed evidence search. Requestors are welcome to discuss the evidence search findings with the librarian responsible for executing the search. We welcome suggestions on additional search strategies / use of other information resources for further exploration. You must not use the results of this search for commercial purposes. Any usage or reproduction of the search output should acknowledge the Library and Knowledge Service that produced it.</w:t>
      </w:r>
    </w:p>
    <w:p w14:paraId="054EF5B5" w14:textId="77777777" w:rsidR="00C61873" w:rsidRDefault="00C61873" w:rsidP="00C331E1">
      <w:pPr>
        <w:rPr>
          <w:sz w:val="22"/>
          <w:szCs w:val="22"/>
        </w:rPr>
      </w:pPr>
    </w:p>
    <w:sectPr w:rsidR="00C61873" w:rsidSect="00045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2900" w14:textId="77777777" w:rsidR="000561A3" w:rsidRDefault="000561A3" w:rsidP="00CE57B9">
      <w:pPr>
        <w:spacing w:after="0" w:line="240" w:lineRule="auto"/>
      </w:pPr>
      <w:r>
        <w:separator/>
      </w:r>
    </w:p>
  </w:endnote>
  <w:endnote w:type="continuationSeparator" w:id="0">
    <w:p w14:paraId="405C9281" w14:textId="77777777" w:rsidR="000561A3" w:rsidRDefault="000561A3" w:rsidP="00CE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E6F2" w14:textId="77777777" w:rsidR="009B6535" w:rsidRPr="004837FE" w:rsidRDefault="004D47D6" w:rsidP="009B6535">
    <w:pPr>
      <w:spacing w:after="160"/>
      <w:jc w:val="right"/>
      <w:rPr>
        <w:rFonts w:asciiTheme="minorHAnsi" w:hAnsiTheme="minorHAnsi"/>
        <w:b/>
        <w:color w:val="2D7C82"/>
        <w:sz w:val="26"/>
        <w:szCs w:val="26"/>
      </w:rPr>
    </w:pPr>
    <w:r w:rsidRPr="004837FE">
      <w:rPr>
        <w:rFonts w:asciiTheme="minorHAnsi" w:hAnsiTheme="minorHAnsi"/>
        <w:noProof/>
      </w:rPr>
      <w:drawing>
        <wp:anchor distT="0" distB="0" distL="114300" distR="114300" simplePos="0" relativeHeight="251681792" behindDoc="1" locked="0" layoutInCell="1" allowOverlap="1" wp14:anchorId="6EB538C6" wp14:editId="1103CA70">
          <wp:simplePos x="0" y="0"/>
          <wp:positionH relativeFrom="column">
            <wp:posOffset>-548640</wp:posOffset>
          </wp:positionH>
          <wp:positionV relativeFrom="paragraph">
            <wp:posOffset>-228600</wp:posOffset>
          </wp:positionV>
          <wp:extent cx="7764780" cy="2179320"/>
          <wp:effectExtent l="0" t="0" r="762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2179320"/>
                  </a:xfrm>
                  <a:prstGeom prst="rect">
                    <a:avLst/>
                  </a:prstGeom>
                </pic:spPr>
              </pic:pic>
            </a:graphicData>
          </a:graphic>
          <wp14:sizeRelH relativeFrom="page">
            <wp14:pctWidth>0</wp14:pctWidth>
          </wp14:sizeRelH>
          <wp14:sizeRelV relativeFrom="page">
            <wp14:pctHeight>0</wp14:pctHeight>
          </wp14:sizeRelV>
        </wp:anchor>
      </w:drawing>
    </w:r>
    <w:r w:rsidR="0066579C" w:rsidRPr="004837FE">
      <w:rPr>
        <w:rFonts w:asciiTheme="minorHAnsi" w:hAnsiTheme="minorHAnsi"/>
        <w:b/>
        <w:noProof/>
        <w:sz w:val="26"/>
        <w:szCs w:val="26"/>
      </w:rPr>
      <mc:AlternateContent>
        <mc:Choice Requires="wps">
          <w:drawing>
            <wp:anchor distT="0" distB="0" distL="114300" distR="114300" simplePos="0" relativeHeight="251630592" behindDoc="0" locked="0" layoutInCell="1" allowOverlap="1" wp14:anchorId="4D2BA490" wp14:editId="4405D2E6">
              <wp:simplePos x="0" y="0"/>
              <wp:positionH relativeFrom="column">
                <wp:posOffset>151765</wp:posOffset>
              </wp:positionH>
              <wp:positionV relativeFrom="paragraph">
                <wp:posOffset>88265</wp:posOffset>
              </wp:positionV>
              <wp:extent cx="5334000" cy="0"/>
              <wp:effectExtent l="0" t="0" r="1905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B6152" id="Straight Connector 22" o:spid="_x0000_s1026" alt="&quot;&quot;"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6.95pt" to="431.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" strokecolor="#a75585" strokeweight="1pt"/>
          </w:pict>
        </mc:Fallback>
      </mc:AlternateContent>
    </w:r>
    <w:r w:rsidR="009B6535" w:rsidRPr="004837FE">
      <w:rPr>
        <w:rFonts w:asciiTheme="minorHAnsi" w:hAnsiTheme="minorHAnsi"/>
        <w:b/>
        <w:color w:val="2D7C82"/>
        <w:sz w:val="26"/>
        <w:szCs w:val="26"/>
      </w:rPr>
      <w:t>Produced by</w:t>
    </w:r>
  </w:p>
  <w:p w14:paraId="3E7E8D7C" w14:textId="5E7CF09E" w:rsidR="00E35F7C" w:rsidRPr="004837FE" w:rsidRDefault="00B26830" w:rsidP="00A57BA9">
    <w:pPr>
      <w:spacing w:before="0" w:after="0"/>
      <w:jc w:val="right"/>
      <w:rPr>
        <w:rFonts w:asciiTheme="minorHAnsi" w:hAnsiTheme="minorHAnsi"/>
        <w:sz w:val="22"/>
        <w:szCs w:val="22"/>
      </w:rPr>
    </w:pPr>
    <w:r>
      <w:rPr>
        <w:rFonts w:asciiTheme="minorHAnsi" w:hAnsiTheme="minorHAnsi"/>
        <w:sz w:val="22"/>
        <w:szCs w:val="22"/>
      </w:rPr>
      <w:t>Maria Hughes: Public Health Librarian</w:t>
    </w:r>
    <w:r w:rsidR="00E35F7C" w:rsidRPr="004837FE">
      <w:rPr>
        <w:rFonts w:asciiTheme="minorHAnsi" w:hAnsiTheme="minorHAnsi"/>
        <w:sz w:val="22"/>
        <w:szCs w:val="22"/>
      </w:rPr>
      <w:t xml:space="preserve"> (</w:t>
    </w:r>
    <w:hyperlink r:id="rId2" w:history="1">
      <w:r w:rsidRPr="004E6CC6">
        <w:rPr>
          <w:rStyle w:val="Hyperlink"/>
          <w:rFonts w:asciiTheme="minorHAnsi" w:hAnsiTheme="minorHAnsi"/>
          <w:sz w:val="22"/>
          <w:szCs w:val="22"/>
        </w:rPr>
        <w:t>maria.hughes@Kent.gov.uk</w:t>
      </w:r>
    </w:hyperlink>
    <w:r w:rsidR="00E35F7C" w:rsidRPr="004837FE">
      <w:rPr>
        <w:rFonts w:asciiTheme="minorHAnsi" w:hAnsiTheme="minorHAnsi"/>
        <w:sz w:val="22"/>
        <w:szCs w:val="22"/>
      </w:rPr>
      <w:t>)</w:t>
    </w:r>
  </w:p>
  <w:p w14:paraId="6C79CC73" w14:textId="4DAE3FF9" w:rsidR="00E35F7C" w:rsidRPr="004837FE" w:rsidRDefault="006E5018" w:rsidP="00B26830">
    <w:pPr>
      <w:spacing w:before="0" w:after="0"/>
      <w:jc w:val="right"/>
      <w:rPr>
        <w:rFonts w:asciiTheme="minorHAnsi" w:hAnsiTheme="minorHAnsi"/>
      </w:rPr>
    </w:pPr>
    <w:r w:rsidRPr="004837FE">
      <w:rPr>
        <w:rFonts w:asciiTheme="minorHAnsi" w:hAnsiTheme="minorHAnsi"/>
        <w:noProof/>
      </w:rPr>
      <w:drawing>
        <wp:anchor distT="0" distB="0" distL="114300" distR="114300" simplePos="0" relativeHeight="251734016" behindDoc="0" locked="0" layoutInCell="1" allowOverlap="1" wp14:anchorId="415CA004" wp14:editId="40FD1DFC">
          <wp:simplePos x="0" y="0"/>
          <wp:positionH relativeFrom="column">
            <wp:posOffset>83820</wp:posOffset>
          </wp:positionH>
          <wp:positionV relativeFrom="paragraph">
            <wp:posOffset>78740</wp:posOffset>
          </wp:positionV>
          <wp:extent cx="1097280" cy="714375"/>
          <wp:effectExtent l="0" t="0" r="7620" b="952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7280" cy="714375"/>
                  </a:xfrm>
                  <a:prstGeom prst="rect">
                    <a:avLst/>
                  </a:prstGeom>
                </pic:spPr>
              </pic:pic>
            </a:graphicData>
          </a:graphic>
          <wp14:sizeRelH relativeFrom="page">
            <wp14:pctWidth>0</wp14:pctWidth>
          </wp14:sizeRelH>
          <wp14:sizeRelV relativeFrom="page">
            <wp14:pctHeight>0</wp14:pctHeight>
          </wp14:sizeRelV>
        </wp:anchor>
      </w:drawing>
    </w:r>
    <w:r w:rsidR="00E35F7C" w:rsidRPr="004837FE">
      <w:rPr>
        <w:rFonts w:asciiTheme="minorHAnsi" w:hAnsiTheme="minorHAnsi"/>
      </w:rPr>
      <w:t xml:space="preserve"> </w:t>
    </w:r>
  </w:p>
  <w:p w14:paraId="17A54D31" w14:textId="77777777" w:rsidR="00AE684F" w:rsidRPr="004837FE" w:rsidRDefault="00AE684F" w:rsidP="00A57BA9">
    <w:pPr>
      <w:spacing w:before="0" w:after="0"/>
      <w:ind w:left="-567"/>
      <w:jc w:val="right"/>
      <w:rPr>
        <w:rFonts w:asciiTheme="minorHAnsi" w:hAnsiTheme="minorHAnsi"/>
        <w:sz w:val="22"/>
        <w:szCs w:val="22"/>
      </w:rPr>
    </w:pPr>
  </w:p>
  <w:p w14:paraId="3B8F1C8E" w14:textId="4C65CB69" w:rsidR="00AE684F" w:rsidRPr="004837FE" w:rsidRDefault="00AE684F" w:rsidP="00B26830">
    <w:pPr>
      <w:spacing w:before="0" w:after="0"/>
      <w:ind w:left="-567"/>
      <w:rPr>
        <w:rFonts w:asciiTheme="minorHAnsi" w:hAnsiTheme="minorHAnsi"/>
        <w:color w:val="2D7C82"/>
        <w:sz w:val="22"/>
        <w:szCs w:val="22"/>
      </w:rPr>
    </w:pPr>
  </w:p>
  <w:p w14:paraId="7C473F8F" w14:textId="567479DC" w:rsidR="009B6535" w:rsidRPr="004837FE" w:rsidRDefault="00AE684F" w:rsidP="00554A21">
    <w:pPr>
      <w:spacing w:before="0" w:after="0"/>
      <w:ind w:left="-567"/>
      <w:jc w:val="right"/>
      <w:rPr>
        <w:rFonts w:asciiTheme="minorHAnsi" w:hAnsiTheme="minorHAnsi"/>
        <w:color w:val="2D7C82"/>
        <w:sz w:val="22"/>
        <w:szCs w:val="22"/>
      </w:rPr>
    </w:pPr>
    <w:r w:rsidRPr="004837FE">
      <w:rPr>
        <w:rFonts w:asciiTheme="minorHAnsi" w:hAnsiTheme="minorHAnsi"/>
        <w:color w:val="2D7C82"/>
        <w:sz w:val="22"/>
        <w:szCs w:val="22"/>
      </w:rPr>
      <w:t xml:space="preserve">Last Updated: </w:t>
    </w:r>
    <w:r w:rsidR="00B26830">
      <w:rPr>
        <w:rFonts w:asciiTheme="minorHAnsi" w:hAnsiTheme="minorHAnsi"/>
        <w:color w:val="2D7C82"/>
        <w:sz w:val="22"/>
        <w:szCs w:val="22"/>
      </w:rPr>
      <w:t>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E5E4" w14:textId="77777777" w:rsidR="00B34C53" w:rsidRDefault="00B34C5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B6A56E" w14:textId="4862D4FA" w:rsidR="009043C3" w:rsidRPr="004837FE" w:rsidRDefault="009043C3" w:rsidP="004837FE">
    <w:pPr>
      <w:pStyle w:val="Footer"/>
      <w:spacing w:before="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6307" w14:textId="77777777" w:rsidR="000561A3" w:rsidRDefault="000561A3" w:rsidP="00CE57B9">
      <w:pPr>
        <w:spacing w:after="0" w:line="240" w:lineRule="auto"/>
      </w:pPr>
      <w:r>
        <w:separator/>
      </w:r>
    </w:p>
  </w:footnote>
  <w:footnote w:type="continuationSeparator" w:id="0">
    <w:p w14:paraId="46F00233" w14:textId="77777777" w:rsidR="000561A3" w:rsidRDefault="000561A3" w:rsidP="00CE5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4AC2" w14:textId="6ECCCEAF" w:rsidR="00D73D33" w:rsidRDefault="00A72405" w:rsidP="006B7FCD">
    <w:pPr>
      <w:pStyle w:val="Header"/>
      <w:tabs>
        <w:tab w:val="clear" w:pos="4513"/>
      </w:tabs>
    </w:pPr>
    <w:r>
      <w:rPr>
        <w:b/>
        <w:noProof/>
        <w:color w:val="2D7C82"/>
        <w:sz w:val="36"/>
        <w:szCs w:val="36"/>
      </w:rPr>
      <w:drawing>
        <wp:anchor distT="0" distB="0" distL="114300" distR="114300" simplePos="0" relativeHeight="251669504" behindDoc="1" locked="0" layoutInCell="1" allowOverlap="1" wp14:anchorId="033C8688" wp14:editId="42220CA1">
          <wp:simplePos x="0" y="0"/>
          <wp:positionH relativeFrom="column">
            <wp:posOffset>4610100</wp:posOffset>
          </wp:positionH>
          <wp:positionV relativeFrom="paragraph">
            <wp:posOffset>-20955</wp:posOffset>
          </wp:positionV>
          <wp:extent cx="1516380" cy="365236"/>
          <wp:effectExtent l="0" t="0" r="762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365236"/>
                  </a:xfrm>
                  <a:prstGeom prst="rect">
                    <a:avLst/>
                  </a:prstGeom>
                </pic:spPr>
              </pic:pic>
            </a:graphicData>
          </a:graphic>
          <wp14:sizeRelH relativeFrom="page">
            <wp14:pctWidth>0</wp14:pctWidth>
          </wp14:sizeRelH>
          <wp14:sizeRelV relativeFrom="page">
            <wp14:pctHeight>0</wp14:pctHeight>
          </wp14:sizeRelV>
        </wp:anchor>
      </w:drawing>
    </w:r>
    <w:r w:rsidR="006B7F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15886"/>
    <w:multiLevelType w:val="hybridMultilevel"/>
    <w:tmpl w:val="D7D4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1A3"/>
    <w:rsid w:val="00033B54"/>
    <w:rsid w:val="0004540E"/>
    <w:rsid w:val="000561A3"/>
    <w:rsid w:val="00061AFB"/>
    <w:rsid w:val="00065257"/>
    <w:rsid w:val="00086D0D"/>
    <w:rsid w:val="000D3E21"/>
    <w:rsid w:val="000F1537"/>
    <w:rsid w:val="00115CC8"/>
    <w:rsid w:val="0018716B"/>
    <w:rsid w:val="001A0B13"/>
    <w:rsid w:val="001A5ABE"/>
    <w:rsid w:val="001D63B5"/>
    <w:rsid w:val="001F3FAA"/>
    <w:rsid w:val="00205561"/>
    <w:rsid w:val="002546F3"/>
    <w:rsid w:val="0026156A"/>
    <w:rsid w:val="00267D0A"/>
    <w:rsid w:val="00283CC3"/>
    <w:rsid w:val="00285903"/>
    <w:rsid w:val="002B145F"/>
    <w:rsid w:val="00302727"/>
    <w:rsid w:val="00305B8A"/>
    <w:rsid w:val="00344F4E"/>
    <w:rsid w:val="00387544"/>
    <w:rsid w:val="003B50CC"/>
    <w:rsid w:val="003C347B"/>
    <w:rsid w:val="003F4024"/>
    <w:rsid w:val="00401EC3"/>
    <w:rsid w:val="00403E2E"/>
    <w:rsid w:val="00404127"/>
    <w:rsid w:val="00447BE1"/>
    <w:rsid w:val="004837FE"/>
    <w:rsid w:val="00486699"/>
    <w:rsid w:val="004A343C"/>
    <w:rsid w:val="004C3410"/>
    <w:rsid w:val="004C7DFA"/>
    <w:rsid w:val="004D47D6"/>
    <w:rsid w:val="004E7CFF"/>
    <w:rsid w:val="005210CB"/>
    <w:rsid w:val="00533C4C"/>
    <w:rsid w:val="005433A7"/>
    <w:rsid w:val="00554A21"/>
    <w:rsid w:val="00557DBD"/>
    <w:rsid w:val="005D1F7A"/>
    <w:rsid w:val="00613745"/>
    <w:rsid w:val="00621356"/>
    <w:rsid w:val="00650037"/>
    <w:rsid w:val="0066579C"/>
    <w:rsid w:val="00692C96"/>
    <w:rsid w:val="006A0FC7"/>
    <w:rsid w:val="006A60B6"/>
    <w:rsid w:val="006B7FCD"/>
    <w:rsid w:val="006E5018"/>
    <w:rsid w:val="00700B8C"/>
    <w:rsid w:val="00715EA0"/>
    <w:rsid w:val="00727490"/>
    <w:rsid w:val="007A6B99"/>
    <w:rsid w:val="00837100"/>
    <w:rsid w:val="00847C21"/>
    <w:rsid w:val="00866539"/>
    <w:rsid w:val="008755E6"/>
    <w:rsid w:val="00876EB9"/>
    <w:rsid w:val="00882A3D"/>
    <w:rsid w:val="008A0F79"/>
    <w:rsid w:val="008E15E3"/>
    <w:rsid w:val="008E66B3"/>
    <w:rsid w:val="009043C3"/>
    <w:rsid w:val="00915DC0"/>
    <w:rsid w:val="00936D2B"/>
    <w:rsid w:val="0094791C"/>
    <w:rsid w:val="00956E1A"/>
    <w:rsid w:val="009A012F"/>
    <w:rsid w:val="009B6535"/>
    <w:rsid w:val="009D4927"/>
    <w:rsid w:val="009D4AB0"/>
    <w:rsid w:val="009E22A7"/>
    <w:rsid w:val="009E2DED"/>
    <w:rsid w:val="00A315C3"/>
    <w:rsid w:val="00A34C2C"/>
    <w:rsid w:val="00A40324"/>
    <w:rsid w:val="00A57BA9"/>
    <w:rsid w:val="00A72405"/>
    <w:rsid w:val="00A741D4"/>
    <w:rsid w:val="00A918AD"/>
    <w:rsid w:val="00AB6B07"/>
    <w:rsid w:val="00AC195E"/>
    <w:rsid w:val="00AD487C"/>
    <w:rsid w:val="00AE2702"/>
    <w:rsid w:val="00AE3DF1"/>
    <w:rsid w:val="00AE684F"/>
    <w:rsid w:val="00B26830"/>
    <w:rsid w:val="00B27DEB"/>
    <w:rsid w:val="00B34C53"/>
    <w:rsid w:val="00B51B2D"/>
    <w:rsid w:val="00B85671"/>
    <w:rsid w:val="00BA09A3"/>
    <w:rsid w:val="00BD7D60"/>
    <w:rsid w:val="00BF0575"/>
    <w:rsid w:val="00C25F86"/>
    <w:rsid w:val="00C331E1"/>
    <w:rsid w:val="00C417C3"/>
    <w:rsid w:val="00C61873"/>
    <w:rsid w:val="00C731E1"/>
    <w:rsid w:val="00C76120"/>
    <w:rsid w:val="00CB23DF"/>
    <w:rsid w:val="00CB267F"/>
    <w:rsid w:val="00CD7BA1"/>
    <w:rsid w:val="00CE57B9"/>
    <w:rsid w:val="00D37CBF"/>
    <w:rsid w:val="00D54691"/>
    <w:rsid w:val="00D66E71"/>
    <w:rsid w:val="00D67B30"/>
    <w:rsid w:val="00D73D33"/>
    <w:rsid w:val="00D772C3"/>
    <w:rsid w:val="00D86E16"/>
    <w:rsid w:val="00DD4EDC"/>
    <w:rsid w:val="00E306CA"/>
    <w:rsid w:val="00E35F7C"/>
    <w:rsid w:val="00E401CE"/>
    <w:rsid w:val="00E4218B"/>
    <w:rsid w:val="00E45038"/>
    <w:rsid w:val="00E613D7"/>
    <w:rsid w:val="00E7074B"/>
    <w:rsid w:val="00E87DBF"/>
    <w:rsid w:val="00EB088A"/>
    <w:rsid w:val="00EB4A38"/>
    <w:rsid w:val="00EE67B8"/>
    <w:rsid w:val="00EF6947"/>
    <w:rsid w:val="00F2326E"/>
    <w:rsid w:val="00F65430"/>
    <w:rsid w:val="00F971C0"/>
    <w:rsid w:val="00FB728D"/>
    <w:rsid w:val="00FF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410649"/>
  <w15:docId w15:val="{218028AE-213C-4522-87AC-7F130153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37"/>
    <w:pPr>
      <w:spacing w:before="120" w:after="120"/>
    </w:pPr>
    <w:rPr>
      <w:rFonts w:ascii="Arial" w:hAnsi="Arial" w:cs="Arial"/>
      <w:sz w:val="24"/>
      <w:szCs w:val="24"/>
    </w:rPr>
  </w:style>
  <w:style w:type="paragraph" w:styleId="Heading1">
    <w:name w:val="heading 1"/>
    <w:basedOn w:val="Normal"/>
    <w:next w:val="Normal"/>
    <w:link w:val="Heading1Char"/>
    <w:uiPriority w:val="9"/>
    <w:qFormat/>
    <w:rsid w:val="00D73D33"/>
    <w:pPr>
      <w:keepNext/>
      <w:keepLines/>
      <w:spacing w:before="360" w:after="24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033B54"/>
    <w:pPr>
      <w:keepNext/>
      <w:keepLines/>
      <w:spacing w:before="200"/>
      <w:outlineLvl w:val="1"/>
    </w:pPr>
    <w:rPr>
      <w:rFonts w:eastAsiaTheme="majorEastAsia"/>
      <w:b/>
      <w:bCs/>
      <w:color w:val="2D7C82"/>
      <w:sz w:val="28"/>
      <w:szCs w:val="28"/>
    </w:rPr>
  </w:style>
  <w:style w:type="paragraph" w:styleId="Heading3">
    <w:name w:val="heading 3"/>
    <w:basedOn w:val="Normal"/>
    <w:next w:val="Normal"/>
    <w:link w:val="Heading3Char"/>
    <w:uiPriority w:val="9"/>
    <w:unhideWhenUsed/>
    <w:qFormat/>
    <w:rsid w:val="003C347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D33"/>
    <w:rPr>
      <w:rFonts w:ascii="Arial" w:eastAsiaTheme="majorEastAsia" w:hAnsi="Arial" w:cs="Arial"/>
      <w:b/>
      <w:bCs/>
      <w:sz w:val="32"/>
      <w:szCs w:val="32"/>
    </w:rPr>
  </w:style>
  <w:style w:type="paragraph" w:styleId="BalloonText">
    <w:name w:val="Balloon Text"/>
    <w:basedOn w:val="Normal"/>
    <w:link w:val="BalloonTextChar"/>
    <w:uiPriority w:val="99"/>
    <w:semiHidden/>
    <w:unhideWhenUsed/>
    <w:rsid w:val="00956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1A"/>
    <w:rPr>
      <w:rFonts w:ascii="Tahoma" w:hAnsi="Tahoma" w:cs="Tahoma"/>
      <w:sz w:val="16"/>
      <w:szCs w:val="16"/>
    </w:rPr>
  </w:style>
  <w:style w:type="character" w:customStyle="1" w:styleId="Heading2Char">
    <w:name w:val="Heading 2 Char"/>
    <w:basedOn w:val="DefaultParagraphFont"/>
    <w:link w:val="Heading2"/>
    <w:uiPriority w:val="9"/>
    <w:rsid w:val="00033B54"/>
    <w:rPr>
      <w:rFonts w:ascii="Arial" w:eastAsiaTheme="majorEastAsia" w:hAnsi="Arial" w:cs="Arial"/>
      <w:b/>
      <w:bCs/>
      <w:color w:val="2D7C82"/>
      <w:sz w:val="28"/>
      <w:szCs w:val="28"/>
    </w:rPr>
  </w:style>
  <w:style w:type="paragraph" w:styleId="TOCHeading">
    <w:name w:val="TOC Heading"/>
    <w:basedOn w:val="Heading1"/>
    <w:next w:val="Normal"/>
    <w:uiPriority w:val="39"/>
    <w:unhideWhenUsed/>
    <w:qFormat/>
    <w:rsid w:val="00F2326E"/>
    <w:pPr>
      <w:spacing w:before="480" w:after="0"/>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302727"/>
    <w:pPr>
      <w:spacing w:before="360" w:after="240"/>
    </w:pPr>
    <w:rPr>
      <w:rFonts w:asciiTheme="minorHAnsi" w:hAnsiTheme="minorHAnsi"/>
      <w:b/>
      <w:sz w:val="32"/>
    </w:rPr>
  </w:style>
  <w:style w:type="paragraph" w:styleId="TOC2">
    <w:name w:val="toc 2"/>
    <w:basedOn w:val="Normal"/>
    <w:next w:val="Normal"/>
    <w:autoRedefine/>
    <w:uiPriority w:val="39"/>
    <w:unhideWhenUsed/>
    <w:rsid w:val="00302727"/>
    <w:pPr>
      <w:spacing w:after="100"/>
      <w:ind w:left="240"/>
    </w:pPr>
    <w:rPr>
      <w:rFonts w:asciiTheme="minorHAnsi" w:hAnsiTheme="minorHAnsi"/>
    </w:rPr>
  </w:style>
  <w:style w:type="character" w:styleId="Hyperlink">
    <w:name w:val="Hyperlink"/>
    <w:basedOn w:val="DefaultParagraphFont"/>
    <w:uiPriority w:val="99"/>
    <w:unhideWhenUsed/>
    <w:rsid w:val="00F2326E"/>
    <w:rPr>
      <w:color w:val="0000FF" w:themeColor="hyperlink"/>
      <w:u w:val="single"/>
    </w:rPr>
  </w:style>
  <w:style w:type="paragraph" w:styleId="Header">
    <w:name w:val="header"/>
    <w:basedOn w:val="Normal"/>
    <w:link w:val="HeaderChar"/>
    <w:uiPriority w:val="99"/>
    <w:unhideWhenUsed/>
    <w:rsid w:val="00CE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7B9"/>
    <w:rPr>
      <w:rFonts w:ascii="Arial" w:hAnsi="Arial" w:cs="Arial"/>
      <w:sz w:val="24"/>
      <w:szCs w:val="24"/>
    </w:rPr>
  </w:style>
  <w:style w:type="paragraph" w:styleId="Footer">
    <w:name w:val="footer"/>
    <w:basedOn w:val="Normal"/>
    <w:link w:val="FooterChar"/>
    <w:uiPriority w:val="99"/>
    <w:unhideWhenUsed/>
    <w:rsid w:val="00CE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7B9"/>
    <w:rPr>
      <w:rFonts w:ascii="Arial" w:hAnsi="Arial" w:cs="Arial"/>
      <w:sz w:val="24"/>
      <w:szCs w:val="24"/>
    </w:rPr>
  </w:style>
  <w:style w:type="paragraph" w:styleId="TOC3">
    <w:name w:val="toc 3"/>
    <w:basedOn w:val="Normal"/>
    <w:next w:val="Normal"/>
    <w:autoRedefine/>
    <w:uiPriority w:val="39"/>
    <w:unhideWhenUsed/>
    <w:rsid w:val="00061AFB"/>
    <w:pPr>
      <w:spacing w:after="100"/>
      <w:ind w:left="440"/>
    </w:pPr>
    <w:rPr>
      <w:rFonts w:asciiTheme="minorHAnsi" w:hAnsiTheme="minorHAnsi" w:cstheme="minorBidi"/>
      <w:sz w:val="22"/>
      <w:szCs w:val="22"/>
      <w:lang w:val="en-US" w:eastAsia="ja-JP"/>
    </w:rPr>
  </w:style>
  <w:style w:type="character" w:customStyle="1" w:styleId="Heading3Char">
    <w:name w:val="Heading 3 Char"/>
    <w:basedOn w:val="DefaultParagraphFont"/>
    <w:link w:val="Heading3"/>
    <w:uiPriority w:val="9"/>
    <w:rsid w:val="003C347B"/>
    <w:rPr>
      <w:rFonts w:ascii="Arial" w:hAnsi="Arial" w:cs="Arial"/>
      <w:b/>
      <w:sz w:val="24"/>
      <w:szCs w:val="24"/>
    </w:rPr>
  </w:style>
  <w:style w:type="table" w:styleId="TableGrid">
    <w:name w:val="Table Grid"/>
    <w:basedOn w:val="TableNormal"/>
    <w:uiPriority w:val="39"/>
    <w:rsid w:val="008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PHO2ndattempt">
    <w:name w:val="KPHO 2nd attempt"/>
    <w:basedOn w:val="TableNormal"/>
    <w:uiPriority w:val="99"/>
    <w:rsid w:val="00866539"/>
    <w:pPr>
      <w:spacing w:before="120" w:after="120" w:line="240" w:lineRule="auto"/>
    </w:pPr>
    <w:rPr>
      <w:rFonts w:ascii="Arial" w:hAnsi="Arial"/>
      <w:sz w:val="24"/>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FFFFFF" w:themeColor="background1"/>
        <w:insideV w:val="single" w:sz="12" w:space="0" w:color="FFFFFF" w:themeColor="background1"/>
      </w:tblBorders>
    </w:tblPr>
    <w:tblStylePr w:type="firstRow">
      <w:rPr>
        <w:b/>
      </w:rPr>
      <w:tblPr/>
      <w:tcPr>
        <w:tcBorders>
          <w:top w:val="single" w:sz="8" w:space="0" w:color="D9D9D9" w:themeColor="background1" w:themeShade="D9"/>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tblStylePr w:type="lastRow">
      <w:tblPr/>
      <w:tcPr>
        <w:tcBorders>
          <w:top w:val="nil"/>
          <w:left w:val="single" w:sz="12" w:space="0" w:color="D9D9D9" w:themeColor="background1" w:themeShade="D9"/>
          <w:bottom w:val="single" w:sz="12" w:space="0" w:color="D9D9D9" w:themeColor="background1" w:themeShade="D9"/>
          <w:right w:val="single" w:sz="12" w:space="0" w:color="D9D9D9" w:themeColor="background1" w:themeShade="D9"/>
          <w:insideH w:val="nil"/>
          <w:insideV w:val="single" w:sz="12" w:space="0" w:color="FFFFFF" w:themeColor="background1"/>
          <w:tl2br w:val="nil"/>
          <w:tr2bl w:val="nil"/>
        </w:tcBorders>
      </w:tcPr>
    </w:tblStylePr>
    <w:tblStylePr w:type="band1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tcPr>
    </w:tblStylePr>
    <w:tblStylePr w:type="band2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style>
  <w:style w:type="table" w:styleId="MediumShading1">
    <w:name w:val="Medium Shading 1"/>
    <w:basedOn w:val="TableNormal"/>
    <w:uiPriority w:val="63"/>
    <w:rsid w:val="007A6B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F3F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F3FAA"/>
    <w:rPr>
      <w:rFonts w:ascii="Arial" w:hAnsi="Arial" w:cs="Arial"/>
      <w:sz w:val="20"/>
      <w:szCs w:val="20"/>
    </w:rPr>
  </w:style>
  <w:style w:type="character" w:styleId="FootnoteReference">
    <w:name w:val="footnote reference"/>
    <w:basedOn w:val="DefaultParagraphFont"/>
    <w:uiPriority w:val="99"/>
    <w:semiHidden/>
    <w:unhideWhenUsed/>
    <w:rsid w:val="001F3FAA"/>
    <w:rPr>
      <w:vertAlign w:val="superscript"/>
    </w:rPr>
  </w:style>
  <w:style w:type="character" w:styleId="UnresolvedMention">
    <w:name w:val="Unresolved Mention"/>
    <w:basedOn w:val="DefaultParagraphFont"/>
    <w:uiPriority w:val="99"/>
    <w:semiHidden/>
    <w:unhideWhenUsed/>
    <w:rsid w:val="00B26830"/>
    <w:rPr>
      <w:color w:val="605E5C"/>
      <w:shd w:val="clear" w:color="auto" w:fill="E1DFDD"/>
    </w:rPr>
  </w:style>
  <w:style w:type="table" w:styleId="PlainTable1">
    <w:name w:val="Plain Table 1"/>
    <w:basedOn w:val="TableNormal"/>
    <w:uiPriority w:val="41"/>
    <w:rsid w:val="00403E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34C53"/>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uiPriority w:val="34"/>
    <w:qFormat/>
    <w:rsid w:val="003F4024"/>
    <w:pPr>
      <w:spacing w:before="0"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893">
      <w:bodyDiv w:val="1"/>
      <w:marLeft w:val="0"/>
      <w:marRight w:val="0"/>
      <w:marTop w:val="0"/>
      <w:marBottom w:val="0"/>
      <w:divBdr>
        <w:top w:val="none" w:sz="0" w:space="0" w:color="auto"/>
        <w:left w:val="none" w:sz="0" w:space="0" w:color="auto"/>
        <w:bottom w:val="none" w:sz="0" w:space="0" w:color="auto"/>
        <w:right w:val="none" w:sz="0" w:space="0" w:color="auto"/>
      </w:divBdr>
    </w:div>
    <w:div w:id="133136109">
      <w:bodyDiv w:val="1"/>
      <w:marLeft w:val="0"/>
      <w:marRight w:val="0"/>
      <w:marTop w:val="0"/>
      <w:marBottom w:val="0"/>
      <w:divBdr>
        <w:top w:val="none" w:sz="0" w:space="0" w:color="auto"/>
        <w:left w:val="none" w:sz="0" w:space="0" w:color="auto"/>
        <w:bottom w:val="none" w:sz="0" w:space="0" w:color="auto"/>
        <w:right w:val="none" w:sz="0" w:space="0" w:color="auto"/>
      </w:divBdr>
    </w:div>
    <w:div w:id="173611669">
      <w:bodyDiv w:val="1"/>
      <w:marLeft w:val="0"/>
      <w:marRight w:val="0"/>
      <w:marTop w:val="0"/>
      <w:marBottom w:val="0"/>
      <w:divBdr>
        <w:top w:val="none" w:sz="0" w:space="0" w:color="auto"/>
        <w:left w:val="none" w:sz="0" w:space="0" w:color="auto"/>
        <w:bottom w:val="none" w:sz="0" w:space="0" w:color="auto"/>
        <w:right w:val="none" w:sz="0" w:space="0" w:color="auto"/>
      </w:divBdr>
    </w:div>
    <w:div w:id="493421348">
      <w:bodyDiv w:val="1"/>
      <w:marLeft w:val="0"/>
      <w:marRight w:val="0"/>
      <w:marTop w:val="0"/>
      <w:marBottom w:val="0"/>
      <w:divBdr>
        <w:top w:val="none" w:sz="0" w:space="0" w:color="auto"/>
        <w:left w:val="none" w:sz="0" w:space="0" w:color="auto"/>
        <w:bottom w:val="none" w:sz="0" w:space="0" w:color="auto"/>
        <w:right w:val="none" w:sz="0" w:space="0" w:color="auto"/>
      </w:divBdr>
    </w:div>
    <w:div w:id="19074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doi.org/10.1016/j.midw.2020.102916" TargetMode="External"/><Relationship Id="rId26" Type="http://schemas.openxmlformats.org/officeDocument/2006/relationships/hyperlink" Target="https://www.england.nhs.uk/coronavirus/wp-content/uploads/sites/52/2020/03/C0479-principles-of-safe-video-consulting-in-general-practice-updated-29-may.pdf" TargetMode="External"/><Relationship Id="rId3" Type="http://schemas.openxmlformats.org/officeDocument/2006/relationships/styles" Target="styles.xml"/><Relationship Id="rId21" Type="http://schemas.openxmlformats.org/officeDocument/2006/relationships/hyperlink" Target="https://www.unicef.org.uk/babyfriendly/wp-content/uploads/sites/2/2020/04/Unicef-UK-Baby-Friendly-Initiative-Guidance-document-3-Postnatal-conversations.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cochranelibrary.com/cdsr/doi/10.1002/14651858.CD013447/full" TargetMode="External"/><Relationship Id="rId25" Type="http://schemas.openxmlformats.org/officeDocument/2006/relationships/hyperlink" Target="https://www.rcm.org.uk/media/4192/virtual-consultations-v20-24-july-2020-review-24-august-2020-1.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ubmed.ncbi.nlm.nih.gov/32544144/" TargetMode="External"/><Relationship Id="rId20" Type="http://schemas.openxmlformats.org/officeDocument/2006/relationships/hyperlink" Target="https://www.unicef.org.uk/babyfriendly/wp-content/uploads/sites/2/2020/03/Unicef-UK-Baby-Friendly-Initiative-Guidance-Sheet-2-Antenatal-Conversations.pdf" TargetMode="External"/><Relationship Id="rId29" Type="http://schemas.openxmlformats.org/officeDocument/2006/relationships/hyperlink" Target="https://bmjopen.bmj.com/content/6/1/e009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rcog.org.uk/globalassets/documents/guidelines/2020-07-10-guidance-for-antenatal-and-postnatal.pdf" TargetMode="External"/><Relationship Id="rId32" Type="http://schemas.openxmlformats.org/officeDocument/2006/relationships/hyperlink" Target="https://dx.doi.org/10.2196%2F16407" TargetMode="External"/><Relationship Id="rId5" Type="http://schemas.openxmlformats.org/officeDocument/2006/relationships/webSettings" Target="webSettings.xml"/><Relationship Id="rId15" Type="http://schemas.openxmlformats.org/officeDocument/2006/relationships/hyperlink" Target="https://www.eif.org.uk/report/covid-19-and-early-intervention-evidence-challenges-and-risks-relating-to-virtual-and-digital-delivery" TargetMode="External"/><Relationship Id="rId23" Type="http://schemas.openxmlformats.org/officeDocument/2006/relationships/hyperlink" Target="https://www.skillsforcare.org.uk/Documents/Learning-and-development/social-work/psw/PSW-best-practice-guide-for-video-call-and-virtual-home-visit.pdf" TargetMode="External"/><Relationship Id="rId28" Type="http://schemas.openxmlformats.org/officeDocument/2006/relationships/hyperlink" Target="https://bmjopen.bmj.com/content/6/1/e009388"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unicef.org.uk/babyfriendly/wp-content/uploads/sites/2/2020/03/Unicef-UK-Baby-Friendly-Guidance-Sheet-1-Planning-A-Virtual-Conversation.pdf" TargetMode="External"/><Relationship Id="rId31" Type="http://schemas.openxmlformats.org/officeDocument/2006/relationships/hyperlink" Target="https://www.bmj.com/content/371/bmj.m3945" TargetMode="External"/><Relationship Id="rId4" Type="http://schemas.openxmlformats.org/officeDocument/2006/relationships/settings" Target="settings.xml"/><Relationship Id="rId9" Type="http://schemas.openxmlformats.org/officeDocument/2006/relationships/hyperlink" Target="http://www.kpho.org.uk" TargetMode="External"/><Relationship Id="rId14" Type="http://schemas.openxmlformats.org/officeDocument/2006/relationships/hyperlink" Target="https://www.medrxiv.org/content/10.1101/2020.11.25.20238535v1.full" TargetMode="External"/><Relationship Id="rId22" Type="http://schemas.openxmlformats.org/officeDocument/2006/relationships/hyperlink" Target="https://www.unicef.org.uk/babyfriendly/wp-content/uploads/sites/2/2020/07/Unicef-UK-Baby-Friendly-Initiative-Guidance-document-on-planning-in-house-training.pdf" TargetMode="External"/><Relationship Id="rId27" Type="http://schemas.openxmlformats.org/officeDocument/2006/relationships/hyperlink" Target="https://www.cochranelibrary.com/cdsr/doi/10.1002/14651858.CD011942.pub2/full" TargetMode="External"/><Relationship Id="rId30" Type="http://schemas.openxmlformats.org/officeDocument/2006/relationships/hyperlink" Target="https://elearning.rcgp.org.uk/pluginfile.php/154305/mod_page/content/13/Remote%20versus%20face-to-face_Nov%202020.pdf"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mailto:maria.hughes@Kent.gov.uk"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F1F3"/>
        </a:solidFill>
        <a:ln>
          <a:solidFill>
            <a:srgbClr val="2D7C82"/>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2D7C82"/>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D9ACB-3092-419D-AF09-D2C0D85C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3934</Words>
  <Characters>22430</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Rutland, Jill - BSS Public Health</dc:creator>
  <cp:lastModifiedBy>Matthew Pateman - ST SC</cp:lastModifiedBy>
  <cp:revision>2</cp:revision>
  <cp:lastPrinted>2015-09-16T13:17:00Z</cp:lastPrinted>
  <dcterms:created xsi:type="dcterms:W3CDTF">2021-09-03T15:13:00Z</dcterms:created>
  <dcterms:modified xsi:type="dcterms:W3CDTF">2021-09-03T15:13:00Z</dcterms:modified>
</cp:coreProperties>
</file>