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4FAF" w14:textId="77777777" w:rsidR="004E7CFF" w:rsidRPr="004837FE" w:rsidRDefault="004E7CFF" w:rsidP="004E7CFF">
      <w:pPr>
        <w:rPr>
          <w:b/>
          <w:vanish/>
          <w:sz w:val="36"/>
          <w:szCs w:val="36"/>
          <w:specVanish/>
        </w:rPr>
      </w:pPr>
      <w:r w:rsidRPr="004837FE">
        <w:rPr>
          <w:b/>
          <w:color w:val="2D7C82"/>
          <w:sz w:val="36"/>
          <w:szCs w:val="36"/>
        </w:rPr>
        <w:t>|</w:t>
      </w:r>
      <w:r w:rsidRPr="004837FE">
        <w:rPr>
          <w:b/>
          <w:sz w:val="36"/>
          <w:szCs w:val="36"/>
        </w:rPr>
        <w:t xml:space="preserve"> </w:t>
      </w:r>
    </w:p>
    <w:p w14:paraId="3DABD9F6" w14:textId="59150D4B" w:rsidR="00ED2BCC" w:rsidRDefault="004E7CFF" w:rsidP="002455D3">
      <w:pPr>
        <w:pStyle w:val="Heading2"/>
        <w:numPr>
          <w:ilvl w:val="0"/>
          <w:numId w:val="0"/>
        </w:numPr>
        <w:spacing w:after="0"/>
        <w:ind w:left="576" w:hanging="576"/>
      </w:pPr>
      <w:r w:rsidRPr="004837FE">
        <w:t xml:space="preserve"> </w:t>
      </w:r>
      <w:r w:rsidR="00ED2BCC">
        <w:t xml:space="preserve">District and Health and Care Partnership (HCP) </w:t>
      </w:r>
      <w:r w:rsidR="006D7A8C">
        <w:t>p</w:t>
      </w:r>
      <w:r w:rsidR="00ED2BCC">
        <w:t>opulations</w:t>
      </w:r>
      <w:r w:rsidR="00EF0888">
        <w:t xml:space="preserve"> </w:t>
      </w:r>
      <w:r w:rsidR="006D7A8C">
        <w:t>in</w:t>
      </w:r>
      <w:r w:rsidR="00EF0888">
        <w:t xml:space="preserve"> Kent &amp; Medway</w:t>
      </w:r>
    </w:p>
    <w:p w14:paraId="3B1922A5" w14:textId="77777777" w:rsidR="00634B90" w:rsidRDefault="00634B90" w:rsidP="002455D3">
      <w:pPr>
        <w:spacing w:before="0" w:after="0"/>
      </w:pPr>
    </w:p>
    <w:p w14:paraId="04D576B5" w14:textId="76E4C393" w:rsidR="00ED2BCC" w:rsidRDefault="00ED2BCC" w:rsidP="00ED2BCC">
      <w:r>
        <w:t xml:space="preserve">The table below shows a summary of the population of Kent and Medway and how it is split by both </w:t>
      </w:r>
      <w:r w:rsidR="00EF0888">
        <w:t>D</w:t>
      </w:r>
      <w:r>
        <w:t xml:space="preserve">istrict (Local Authority) and the NHS Health and Care Partnership (HCP) boundaries, using ONS 2020 mid-year population estimates. HCP </w:t>
      </w:r>
      <w:r w:rsidR="002A2600">
        <w:t>boundaries closely match NHS Acute Trust catchment areas.</w:t>
      </w:r>
      <w:r>
        <w:t xml:space="preserve"> </w:t>
      </w:r>
    </w:p>
    <w:p w14:paraId="412FD829" w14:textId="77777777" w:rsidR="0034294C" w:rsidRDefault="0034294C" w:rsidP="00342369">
      <w:pPr>
        <w:spacing w:after="0"/>
      </w:pPr>
    </w:p>
    <w:p w14:paraId="7FEC09C7" w14:textId="449C0566" w:rsidR="00ED2BCC" w:rsidRPr="00ED05F7" w:rsidRDefault="00ED2BCC" w:rsidP="00342369">
      <w:r>
        <w:rPr>
          <w:rFonts w:ascii="Calibri" w:eastAsia="Times New Roman" w:hAnsi="Calibri" w:cs="Calibri"/>
          <w:b/>
          <w:bCs/>
        </w:rPr>
        <w:t xml:space="preserve">Table 1: </w:t>
      </w:r>
      <w:r w:rsidRPr="00ED05F7">
        <w:rPr>
          <w:rFonts w:ascii="Calibri" w:eastAsia="Times New Roman" w:hAnsi="Calibri" w:cs="Calibri"/>
          <w:b/>
          <w:bCs/>
        </w:rPr>
        <w:t>Proportion of Local Authority populations residing in HNS Health and Care Partnership (HCP) Areas</w:t>
      </w: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2411"/>
        <w:gridCol w:w="1700"/>
        <w:gridCol w:w="1627"/>
        <w:gridCol w:w="1484"/>
        <w:gridCol w:w="1484"/>
        <w:gridCol w:w="1643"/>
      </w:tblGrid>
      <w:tr w:rsidR="00ED2BCC" w:rsidRPr="00F5620B" w14:paraId="40BFA2B8" w14:textId="77777777" w:rsidTr="0034294C">
        <w:trPr>
          <w:trHeight w:val="112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D7C82"/>
            <w:noWrap/>
            <w:vAlign w:val="center"/>
            <w:hideMark/>
          </w:tcPr>
          <w:p w14:paraId="1D40061D" w14:textId="77777777" w:rsidR="00ED2BCC" w:rsidRPr="00AA7DE0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Local Authority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C82"/>
            <w:vAlign w:val="center"/>
            <w:hideMark/>
          </w:tcPr>
          <w:p w14:paraId="3C3752E3" w14:textId="77777777" w:rsidR="00ED2BCC" w:rsidRPr="00AA7DE0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Dartford, Gravesham and Swanley HCP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C82"/>
            <w:vAlign w:val="center"/>
            <w:hideMark/>
          </w:tcPr>
          <w:p w14:paraId="3173ABD4" w14:textId="77777777" w:rsidR="00ED2BCC" w:rsidRPr="00AA7DE0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East Kent HCP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7C82"/>
            <w:vAlign w:val="center"/>
            <w:hideMark/>
          </w:tcPr>
          <w:p w14:paraId="3D93A3EE" w14:textId="77777777" w:rsidR="00ED2BCC" w:rsidRPr="00AA7DE0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Medway and Swale HCP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D7C82"/>
            <w:vAlign w:val="center"/>
            <w:hideMark/>
          </w:tcPr>
          <w:p w14:paraId="6404B8FA" w14:textId="77777777" w:rsidR="00ED2BCC" w:rsidRPr="00AA7DE0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West Kent HCP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D7C82"/>
            <w:vAlign w:val="center"/>
            <w:hideMark/>
          </w:tcPr>
          <w:p w14:paraId="24392EA8" w14:textId="77777777" w:rsidR="00ED2BCC" w:rsidRPr="00AA7DE0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AA7D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Total Local Authority Population</w:t>
            </w:r>
          </w:p>
        </w:tc>
      </w:tr>
      <w:tr w:rsidR="00ED2BCC" w:rsidRPr="00F5620B" w14:paraId="2714BE8A" w14:textId="77777777" w:rsidTr="0034294C">
        <w:trPr>
          <w:trHeight w:val="28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2D255D2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Ashford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A331F20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063DCD3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97.1%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0BF59DF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8BA5D1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5092B41E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131,018</w:t>
            </w:r>
          </w:p>
        </w:tc>
      </w:tr>
      <w:tr w:rsidR="00ED2BCC" w:rsidRPr="00F5620B" w14:paraId="21DA3211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1DE6D3A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Canterbury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D1133A5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07F7182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D66A0D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5535C1B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0A560A6A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166,762</w:t>
            </w:r>
          </w:p>
        </w:tc>
      </w:tr>
      <w:tr w:rsidR="00ED2BCC" w:rsidRPr="00F5620B" w14:paraId="28472C28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ABF7A6F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Dartford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EC8E05F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B547380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1DFF14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273833B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3223F3A7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114,051</w:t>
            </w:r>
          </w:p>
        </w:tc>
      </w:tr>
      <w:tr w:rsidR="00ED2BCC" w:rsidRPr="00F5620B" w14:paraId="5DC36A4D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D75AFE1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Dover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6E9312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B0FFDB6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F8506B6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4D5F348E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58700D8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118,514</w:t>
            </w:r>
          </w:p>
        </w:tc>
      </w:tr>
      <w:tr w:rsidR="00ED2BCC" w:rsidRPr="00F5620B" w14:paraId="6E281823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CD1F4A6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Folkestone and Hythe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0DA354A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DF2738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94740CF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D8E309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02EA360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113,320</w:t>
            </w:r>
          </w:p>
        </w:tc>
      </w:tr>
      <w:tr w:rsidR="00ED2BCC" w:rsidRPr="00F5620B" w14:paraId="36173CE1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332F640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Gravesham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51D9F4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96.4%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C74898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DCD3AB1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3.6%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5515DC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7D86C3E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106,890</w:t>
            </w:r>
          </w:p>
        </w:tc>
      </w:tr>
      <w:tr w:rsidR="00ED2BCC" w:rsidRPr="00F5620B" w14:paraId="6AC2CEF7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4875F3A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Maidstone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85D0598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3AC63A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77893F3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7D0C2A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97.9%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4EC8070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173,132</w:t>
            </w:r>
          </w:p>
        </w:tc>
      </w:tr>
      <w:tr w:rsidR="00ED2BCC" w:rsidRPr="00F5620B" w14:paraId="375B6567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E8ACCBF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Medway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DDD8E4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7A74FC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8AC119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2C2B52E1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15173BB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279,142</w:t>
            </w:r>
          </w:p>
        </w:tc>
      </w:tr>
      <w:tr w:rsidR="00ED2BCC" w:rsidRPr="00F5620B" w14:paraId="3DD35CD5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84DEC8C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Sevenoaks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0787F50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39.8%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59B912B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C0F59EF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3F9F7C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60.2%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07A41C03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121,387</w:t>
            </w:r>
          </w:p>
        </w:tc>
      </w:tr>
      <w:tr w:rsidR="00ED2BCC" w:rsidRPr="00F5620B" w14:paraId="5CE5EB81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09D24A1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Swale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579318BE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1290C5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20.8%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5ECC0F5E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79.2%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55768335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3E945DF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151,015</w:t>
            </w:r>
          </w:p>
        </w:tc>
      </w:tr>
      <w:tr w:rsidR="00ED2BCC" w:rsidRPr="00F5620B" w14:paraId="49270DF4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B8889BA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Thanet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018AAE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0D61C713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B1EE53D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6B4D3DFC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0D4FCAE3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141,458</w:t>
            </w:r>
          </w:p>
        </w:tc>
      </w:tr>
      <w:tr w:rsidR="00ED2BCC" w:rsidRPr="00F5620B" w14:paraId="197B70DA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A4F18E9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Tonbridge and Malling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477BA997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E25E4F0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ECCB84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4EC68DFA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96.9%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32419846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132,571</w:t>
            </w:r>
          </w:p>
        </w:tc>
      </w:tr>
      <w:tr w:rsidR="00ED2BCC" w:rsidRPr="00F5620B" w14:paraId="2533642E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FA5103F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Tunbridge Wells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6A6D0B70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45CBD9F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4E37938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DF1F3"/>
            <w:noWrap/>
            <w:vAlign w:val="bottom"/>
            <w:hideMark/>
          </w:tcPr>
          <w:p w14:paraId="45AE27F2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453F3725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118,939</w:t>
            </w:r>
          </w:p>
        </w:tc>
      </w:tr>
      <w:tr w:rsidR="00ED2BCC" w:rsidRPr="00F5620B" w14:paraId="2D122B22" w14:textId="77777777" w:rsidTr="0034294C">
        <w:trPr>
          <w:trHeight w:val="28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3F96F51A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Total Population Split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D45CFB9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14.2%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A3EA78E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37.4%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0AEA0AA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22.0%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76568ECB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26.4%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71B0F775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BCC" w:rsidRPr="00F5620B" w14:paraId="476681B9" w14:textId="77777777" w:rsidTr="0034294C">
        <w:trPr>
          <w:trHeight w:val="28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2D0D72EC" w14:textId="77777777" w:rsidR="00ED2BCC" w:rsidRPr="00F5620B" w:rsidRDefault="00ED2BCC" w:rsidP="00ED2BC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Total HCP Population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7FE8AB8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265,370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7B1C9D84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698,733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1F3"/>
            <w:noWrap/>
            <w:vAlign w:val="bottom"/>
            <w:hideMark/>
          </w:tcPr>
          <w:p w14:paraId="13D3C7B8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410,394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F1F3"/>
            <w:noWrap/>
            <w:vAlign w:val="bottom"/>
            <w:hideMark/>
          </w:tcPr>
          <w:p w14:paraId="3EA18D93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493,702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F1F3"/>
            <w:noWrap/>
            <w:vAlign w:val="bottom"/>
            <w:hideMark/>
          </w:tcPr>
          <w:p w14:paraId="56C10EED" w14:textId="77777777" w:rsidR="00ED2BCC" w:rsidRPr="00F5620B" w:rsidRDefault="00ED2BCC" w:rsidP="00ED2BC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20B">
              <w:rPr>
                <w:rFonts w:ascii="Calibri" w:eastAsia="Times New Roman" w:hAnsi="Calibri" w:cs="Calibri"/>
                <w:b/>
                <w:bCs/>
                <w:color w:val="000000"/>
              </w:rPr>
              <w:t>1,868,199</w:t>
            </w:r>
          </w:p>
        </w:tc>
      </w:tr>
    </w:tbl>
    <w:p w14:paraId="5DD15F29" w14:textId="22D10B03" w:rsidR="00ED193C" w:rsidRDefault="00ED193C" w:rsidP="00ED193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population of Kent and Medway is estimated at </w:t>
      </w:r>
      <w:r w:rsidRPr="00F5620B">
        <w:rPr>
          <w:b/>
          <w:bCs/>
        </w:rPr>
        <w:t>1</w:t>
      </w:r>
      <w:r>
        <w:rPr>
          <w:b/>
          <w:bCs/>
        </w:rPr>
        <w:t xml:space="preserve">.87 million </w:t>
      </w:r>
      <w:r w:rsidRPr="00F5620B">
        <w:t xml:space="preserve">in 2020, an increase </w:t>
      </w:r>
      <w:r>
        <w:t xml:space="preserve">of </w:t>
      </w:r>
      <w:r>
        <w:rPr>
          <w:b/>
          <w:bCs/>
        </w:rPr>
        <w:t xml:space="preserve">8,000 </w:t>
      </w:r>
      <w:r w:rsidRPr="00F5620B">
        <w:t xml:space="preserve">on the </w:t>
      </w:r>
      <w:r>
        <w:t xml:space="preserve">previous </w:t>
      </w:r>
      <w:r w:rsidRPr="00F5620B">
        <w:t>year.</w:t>
      </w:r>
      <w:r>
        <w:rPr>
          <w:b/>
          <w:bCs/>
        </w:rPr>
        <w:t xml:space="preserve"> </w:t>
      </w:r>
    </w:p>
    <w:p w14:paraId="443C7F7C" w14:textId="77777777" w:rsidR="00ED193C" w:rsidRPr="00A74909" w:rsidRDefault="00ED193C" w:rsidP="00ED193C">
      <w:pPr>
        <w:pStyle w:val="ListParagraph"/>
        <w:numPr>
          <w:ilvl w:val="0"/>
          <w:numId w:val="2"/>
        </w:numPr>
      </w:pPr>
      <w:r w:rsidRPr="00A74909">
        <w:t xml:space="preserve">East Kent HCP area has the </w:t>
      </w:r>
      <w:r>
        <w:t>largest</w:t>
      </w:r>
      <w:r w:rsidRPr="00A74909">
        <w:t xml:space="preserve"> population </w:t>
      </w:r>
      <w:r>
        <w:t xml:space="preserve">of 699,000, which is </w:t>
      </w:r>
      <w:r w:rsidRPr="00A74909">
        <w:t xml:space="preserve">37.4% of the total. </w:t>
      </w:r>
    </w:p>
    <w:p w14:paraId="5FF39ED9" w14:textId="2D59CDD6" w:rsidR="00ED193C" w:rsidRDefault="00ED193C" w:rsidP="00ED193C">
      <w:pPr>
        <w:pStyle w:val="ListParagraph"/>
        <w:numPr>
          <w:ilvl w:val="0"/>
          <w:numId w:val="2"/>
        </w:numPr>
      </w:pPr>
      <w:r w:rsidRPr="00A74909">
        <w:t>District</w:t>
      </w:r>
      <w:r>
        <w:t xml:space="preserve"> boundaries do not always fit exactly within </w:t>
      </w:r>
      <w:r w:rsidRPr="00A74909">
        <w:t>HCP</w:t>
      </w:r>
      <w:r>
        <w:t>s</w:t>
      </w:r>
      <w:r w:rsidR="00CB1B75">
        <w:t>. For example</w:t>
      </w:r>
      <w:r w:rsidR="00771C6D">
        <w:t xml:space="preserve"> (see next page)</w:t>
      </w:r>
      <w:r>
        <w:t>:</w:t>
      </w:r>
      <w:r w:rsidRPr="00A74909">
        <w:t xml:space="preserve">  </w:t>
      </w:r>
    </w:p>
    <w:p w14:paraId="2021CCC4" w14:textId="72711AE5" w:rsidR="00ED193C" w:rsidRDefault="00ED193C" w:rsidP="00ED193C">
      <w:pPr>
        <w:pStyle w:val="ListParagraph"/>
        <w:numPr>
          <w:ilvl w:val="1"/>
          <w:numId w:val="2"/>
        </w:numPr>
      </w:pPr>
      <w:r>
        <w:t xml:space="preserve">79% of the Swale district population is in Medway and Swale HCP (Isle of Sheppey and Sittingbourne), and 21% in East Kent HCP (Faversham). </w:t>
      </w:r>
    </w:p>
    <w:p w14:paraId="4BB93E30" w14:textId="77777777" w:rsidR="00ED193C" w:rsidRDefault="00ED193C" w:rsidP="00ED193C">
      <w:pPr>
        <w:pStyle w:val="ListParagraph"/>
        <w:numPr>
          <w:ilvl w:val="1"/>
          <w:numId w:val="2"/>
        </w:numPr>
      </w:pPr>
      <w:r>
        <w:t>40% of the Sevenoaks population (Swanley) is in DGS HCP, and 60% (Sevenoaks town) in West Kent HCP.</w:t>
      </w:r>
    </w:p>
    <w:p w14:paraId="1C93A01D" w14:textId="77777777" w:rsidR="00ED193C" w:rsidRDefault="00ED193C" w:rsidP="00ED193C">
      <w:pPr>
        <w:pStyle w:val="ListParagraph"/>
        <w:numPr>
          <w:ilvl w:val="1"/>
          <w:numId w:val="2"/>
        </w:numPr>
      </w:pPr>
      <w:r>
        <w:lastRenderedPageBreak/>
        <w:t xml:space="preserve">In other districts such as Ashford, nearly all the population is in one HCP with only a small proportion in a neighbouring HCP. </w:t>
      </w:r>
    </w:p>
    <w:p w14:paraId="43E5196D" w14:textId="428B7810" w:rsidR="00C61873" w:rsidRDefault="00C61873" w:rsidP="00AA7DE0">
      <w:pPr>
        <w:pStyle w:val="Heading1"/>
        <w:numPr>
          <w:ilvl w:val="0"/>
          <w:numId w:val="0"/>
        </w:numPr>
        <w:rPr>
          <w:sz w:val="22"/>
          <w:szCs w:val="22"/>
        </w:rPr>
      </w:pPr>
    </w:p>
    <w:sectPr w:rsidR="00C61873" w:rsidSect="0034294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4E08" w14:textId="77777777" w:rsidR="00ED2BCC" w:rsidRDefault="00ED2BCC" w:rsidP="00CE57B9">
      <w:pPr>
        <w:spacing w:after="0" w:line="240" w:lineRule="auto"/>
      </w:pPr>
      <w:r>
        <w:separator/>
      </w:r>
    </w:p>
  </w:endnote>
  <w:endnote w:type="continuationSeparator" w:id="0">
    <w:p w14:paraId="16C2A477" w14:textId="77777777" w:rsidR="00ED2BCC" w:rsidRDefault="00ED2BCC" w:rsidP="00CE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604634"/>
      <w:docPartObj>
        <w:docPartGallery w:val="Page Numbers (Bottom of Page)"/>
        <w:docPartUnique/>
      </w:docPartObj>
    </w:sdtPr>
    <w:sdtEndPr>
      <w:rPr>
        <w:noProof/>
        <w:color w:val="2D7C82"/>
        <w:sz w:val="22"/>
        <w:szCs w:val="22"/>
      </w:rPr>
    </w:sdtEndPr>
    <w:sdtContent>
      <w:sdt>
        <w:sdtPr>
          <w:id w:val="1068312917"/>
          <w:docPartObj>
            <w:docPartGallery w:val="Page Numbers (Bottom of Page)"/>
            <w:docPartUnique/>
          </w:docPartObj>
        </w:sdtPr>
        <w:sdtEndPr>
          <w:rPr>
            <w:noProof/>
            <w:color w:val="2D7C82"/>
            <w:sz w:val="22"/>
            <w:szCs w:val="22"/>
          </w:rPr>
        </w:sdtEndPr>
        <w:sdtContent>
          <w:p w14:paraId="041C7EF0" w14:textId="77777777" w:rsidR="00FC0630" w:rsidRPr="004837FE" w:rsidRDefault="00FC0630" w:rsidP="00FC0630">
            <w:pPr>
              <w:pStyle w:val="Footer"/>
              <w:rPr>
                <w:color w:val="2D7C82"/>
                <w:sz w:val="22"/>
                <w:szCs w:val="22"/>
              </w:rPr>
            </w:pPr>
            <w:r w:rsidRPr="004837F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5DAF5" wp14:editId="648DAE03">
                      <wp:simplePos x="0" y="0"/>
                      <wp:positionH relativeFrom="column">
                        <wp:posOffset>258890</wp:posOffset>
                      </wp:positionH>
                      <wp:positionV relativeFrom="paragraph">
                        <wp:posOffset>111125</wp:posOffset>
                      </wp:positionV>
                      <wp:extent cx="5760000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A7558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372B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8.75pt" to="473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" strokecolor="#a75585" strokeweight="1pt"/>
                  </w:pict>
                </mc:Fallback>
              </mc:AlternateContent>
            </w:r>
            <w:r w:rsidRPr="004837FE">
              <w:rPr>
                <w:color w:val="2D7C82"/>
                <w:sz w:val="22"/>
                <w:szCs w:val="22"/>
              </w:rPr>
              <w:fldChar w:fldCharType="begin"/>
            </w:r>
            <w:r w:rsidRPr="004837FE">
              <w:rPr>
                <w:color w:val="2D7C82"/>
                <w:sz w:val="22"/>
                <w:szCs w:val="22"/>
              </w:rPr>
              <w:instrText xml:space="preserve"> PAGE   \* MERGEFORMAT </w:instrText>
            </w:r>
            <w:r w:rsidRPr="004837FE">
              <w:rPr>
                <w:color w:val="2D7C82"/>
                <w:sz w:val="22"/>
                <w:szCs w:val="22"/>
              </w:rPr>
              <w:fldChar w:fldCharType="separate"/>
            </w:r>
            <w:r w:rsidR="00364A70">
              <w:rPr>
                <w:noProof/>
                <w:color w:val="2D7C82"/>
                <w:sz w:val="22"/>
                <w:szCs w:val="22"/>
              </w:rPr>
              <w:t>4</w:t>
            </w:r>
            <w:r w:rsidRPr="004837FE">
              <w:rPr>
                <w:noProof/>
                <w:color w:val="2D7C82"/>
                <w:sz w:val="22"/>
                <w:szCs w:val="22"/>
              </w:rPr>
              <w:fldChar w:fldCharType="end"/>
            </w:r>
          </w:p>
        </w:sdtContent>
      </w:sdt>
      <w:p w14:paraId="543E6EA4" w14:textId="22FB3948" w:rsidR="00896CDF" w:rsidRPr="007D15F5" w:rsidRDefault="00634B90" w:rsidP="00FC0630">
        <w:pPr>
          <w:pStyle w:val="Footer"/>
          <w:tabs>
            <w:tab w:val="clear" w:pos="4513"/>
            <w:tab w:val="right" w:pos="8931"/>
          </w:tabs>
          <w:spacing w:before="0"/>
          <w:rPr>
            <w:sz w:val="20"/>
            <w:szCs w:val="20"/>
          </w:rPr>
        </w:pPr>
        <w:r>
          <w:rPr>
            <w:sz w:val="20"/>
            <w:szCs w:val="20"/>
          </w:rPr>
          <w:t>Updated June 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633456"/>
      <w:docPartObj>
        <w:docPartGallery w:val="Page Numbers (Bottom of Page)"/>
        <w:docPartUnique/>
      </w:docPartObj>
    </w:sdtPr>
    <w:sdtEndPr>
      <w:rPr>
        <w:noProof/>
        <w:color w:val="2D7C82"/>
        <w:sz w:val="22"/>
        <w:szCs w:val="22"/>
      </w:rPr>
    </w:sdtEndPr>
    <w:sdtContent>
      <w:p w14:paraId="5371594D" w14:textId="77777777" w:rsidR="009043C3" w:rsidRPr="004837FE" w:rsidRDefault="009043C3">
        <w:pPr>
          <w:pStyle w:val="Footer"/>
          <w:jc w:val="right"/>
          <w:rPr>
            <w:color w:val="2D7C82"/>
            <w:sz w:val="22"/>
            <w:szCs w:val="22"/>
          </w:rPr>
        </w:pPr>
        <w:r w:rsidRPr="004837FE">
          <w:rPr>
            <w:b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2A598E18" wp14:editId="48AD02DD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111548</wp:posOffset>
                  </wp:positionV>
                  <wp:extent cx="5760000" cy="0"/>
                  <wp:effectExtent l="0" t="0" r="12700" b="19050"/>
                  <wp:wrapNone/>
                  <wp:docPr id="26" name="Straight Connecto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755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13CAC0" id="Straight Connector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8.8pt" to="42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" strokecolor="#a75585" strokeweight="1pt"/>
              </w:pict>
            </mc:Fallback>
          </mc:AlternateContent>
        </w:r>
        <w:r w:rsidRPr="004837FE">
          <w:rPr>
            <w:color w:val="2D7C82"/>
            <w:sz w:val="22"/>
            <w:szCs w:val="22"/>
          </w:rPr>
          <w:fldChar w:fldCharType="begin"/>
        </w:r>
        <w:r w:rsidRPr="004837FE">
          <w:rPr>
            <w:color w:val="2D7C82"/>
            <w:sz w:val="22"/>
            <w:szCs w:val="22"/>
          </w:rPr>
          <w:instrText xml:space="preserve"> PAGE   \* MERGEFORMAT </w:instrText>
        </w:r>
        <w:r w:rsidRPr="004837FE">
          <w:rPr>
            <w:color w:val="2D7C82"/>
            <w:sz w:val="22"/>
            <w:szCs w:val="22"/>
          </w:rPr>
          <w:fldChar w:fldCharType="separate"/>
        </w:r>
        <w:r w:rsidR="00364A70">
          <w:rPr>
            <w:noProof/>
            <w:color w:val="2D7C82"/>
            <w:sz w:val="22"/>
            <w:szCs w:val="22"/>
          </w:rPr>
          <w:t>5</w:t>
        </w:r>
        <w:r w:rsidRPr="004837FE">
          <w:rPr>
            <w:noProof/>
            <w:color w:val="2D7C82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32B" w14:textId="77777777" w:rsidR="00896CDF" w:rsidRPr="004837FE" w:rsidRDefault="00896CDF" w:rsidP="00896CDF">
    <w:pPr>
      <w:spacing w:after="160"/>
      <w:jc w:val="right"/>
      <w:rPr>
        <w:b/>
        <w:color w:val="2D7C82"/>
        <w:sz w:val="26"/>
        <w:szCs w:val="26"/>
      </w:rPr>
    </w:pPr>
    <w:r w:rsidRPr="004837FE">
      <w:rPr>
        <w:noProof/>
      </w:rPr>
      <w:drawing>
        <wp:anchor distT="0" distB="0" distL="114300" distR="114300" simplePos="0" relativeHeight="251660288" behindDoc="1" locked="0" layoutInCell="1" allowOverlap="1" wp14:anchorId="3053B173" wp14:editId="15CB6877">
          <wp:simplePos x="0" y="0"/>
          <wp:positionH relativeFrom="column">
            <wp:posOffset>-548640</wp:posOffset>
          </wp:positionH>
          <wp:positionV relativeFrom="paragraph">
            <wp:posOffset>-228600</wp:posOffset>
          </wp:positionV>
          <wp:extent cx="7764780" cy="217932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_polygon_ful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7FE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34EFC" wp14:editId="5DA9E466">
              <wp:simplePos x="0" y="0"/>
              <wp:positionH relativeFrom="column">
                <wp:posOffset>151765</wp:posOffset>
              </wp:positionH>
              <wp:positionV relativeFrom="paragraph">
                <wp:posOffset>88265</wp:posOffset>
              </wp:positionV>
              <wp:extent cx="533400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755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BAD3F" id="Straight Connector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6.95pt" to="431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" strokecolor="#a75585" strokeweight="1pt"/>
          </w:pict>
        </mc:Fallback>
      </mc:AlternateContent>
    </w:r>
    <w:r w:rsidRPr="004837FE">
      <w:rPr>
        <w:b/>
        <w:color w:val="2D7C82"/>
        <w:sz w:val="26"/>
        <w:szCs w:val="26"/>
      </w:rPr>
      <w:t>Produced by</w:t>
    </w:r>
  </w:p>
  <w:p w14:paraId="5879589C" w14:textId="77777777" w:rsidR="00896CDF" w:rsidRPr="004837FE" w:rsidRDefault="00896CDF" w:rsidP="00896CDF">
    <w:pPr>
      <w:spacing w:before="0" w:after="0"/>
      <w:jc w:val="right"/>
      <w:rPr>
        <w:sz w:val="22"/>
        <w:szCs w:val="22"/>
      </w:rPr>
    </w:pPr>
    <w:r w:rsidRPr="004837FE">
      <w:rPr>
        <w:sz w:val="22"/>
        <w:szCs w:val="22"/>
      </w:rPr>
      <w:t>xxx: Public Health Consultant (</w:t>
    </w:r>
    <w:hyperlink r:id="rId2" w:history="1">
      <w:r w:rsidRPr="004837FE">
        <w:rPr>
          <w:rStyle w:val="Hyperlink"/>
          <w:sz w:val="22"/>
          <w:szCs w:val="22"/>
        </w:rPr>
        <w:t>xxxx@Kent.gov.uk</w:t>
      </w:r>
    </w:hyperlink>
    <w:r w:rsidRPr="004837FE">
      <w:rPr>
        <w:sz w:val="22"/>
        <w:szCs w:val="22"/>
      </w:rPr>
      <w:t>)</w:t>
    </w:r>
  </w:p>
  <w:p w14:paraId="42493728" w14:textId="77777777" w:rsidR="00896CDF" w:rsidRPr="004837FE" w:rsidRDefault="00896CDF" w:rsidP="00896CDF">
    <w:pPr>
      <w:spacing w:before="0" w:after="0"/>
      <w:jc w:val="right"/>
      <w:rPr>
        <w:sz w:val="22"/>
        <w:szCs w:val="22"/>
      </w:rPr>
    </w:pPr>
    <w:r w:rsidRPr="004837FE">
      <w:rPr>
        <w:noProof/>
      </w:rPr>
      <w:drawing>
        <wp:anchor distT="0" distB="0" distL="114300" distR="114300" simplePos="0" relativeHeight="251663360" behindDoc="0" locked="0" layoutInCell="1" allowOverlap="1" wp14:anchorId="59AC0880" wp14:editId="37CF0279">
          <wp:simplePos x="0" y="0"/>
          <wp:positionH relativeFrom="column">
            <wp:posOffset>83820</wp:posOffset>
          </wp:positionH>
          <wp:positionV relativeFrom="paragraph">
            <wp:posOffset>78740</wp:posOffset>
          </wp:positionV>
          <wp:extent cx="1097280" cy="714375"/>
          <wp:effectExtent l="0" t="0" r="762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 Logo -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7FE">
      <w:rPr>
        <w:sz w:val="22"/>
        <w:szCs w:val="22"/>
      </w:rPr>
      <w:t xml:space="preserve">xxx: Senior </w:t>
    </w:r>
    <w:r>
      <w:rPr>
        <w:sz w:val="22"/>
        <w:szCs w:val="22"/>
      </w:rPr>
      <w:t xml:space="preserve">Intelligence </w:t>
    </w:r>
    <w:r w:rsidRPr="004837FE">
      <w:rPr>
        <w:sz w:val="22"/>
        <w:szCs w:val="22"/>
      </w:rPr>
      <w:t>Analyst (</w:t>
    </w:r>
    <w:hyperlink r:id="rId4" w:history="1">
      <w:r w:rsidRPr="004837FE">
        <w:rPr>
          <w:rStyle w:val="Hyperlink"/>
          <w:sz w:val="22"/>
          <w:szCs w:val="22"/>
        </w:rPr>
        <w:t>xxxx@kent.gov.uk</w:t>
      </w:r>
    </w:hyperlink>
    <w:r w:rsidRPr="004837FE">
      <w:rPr>
        <w:sz w:val="22"/>
        <w:szCs w:val="22"/>
      </w:rPr>
      <w:t>)</w:t>
    </w:r>
  </w:p>
  <w:p w14:paraId="0DD5D53F" w14:textId="77777777" w:rsidR="00896CDF" w:rsidRDefault="00896CDF" w:rsidP="00896CDF">
    <w:pPr>
      <w:spacing w:before="0" w:after="0"/>
      <w:ind w:left="-567"/>
      <w:jc w:val="right"/>
    </w:pPr>
    <w:r w:rsidRPr="004837FE">
      <w:rPr>
        <w:sz w:val="22"/>
        <w:szCs w:val="22"/>
      </w:rPr>
      <w:t>xxx: Information Officer (</w:t>
    </w:r>
    <w:hyperlink r:id="rId5" w:history="1">
      <w:r w:rsidRPr="004837FE">
        <w:rPr>
          <w:rStyle w:val="Hyperlink"/>
          <w:sz w:val="22"/>
          <w:szCs w:val="22"/>
        </w:rPr>
        <w:t>xxxx@Kent.gov.uk</w:t>
      </w:r>
    </w:hyperlink>
    <w:r w:rsidRPr="004837FE">
      <w:t>)</w:t>
    </w:r>
  </w:p>
  <w:p w14:paraId="5F6291F3" w14:textId="77777777" w:rsidR="00896CDF" w:rsidRPr="004837FE" w:rsidRDefault="00896CDF" w:rsidP="00896CDF">
    <w:pPr>
      <w:spacing w:before="0" w:after="0"/>
      <w:ind w:left="-567"/>
      <w:jc w:val="right"/>
    </w:pPr>
    <w:r>
      <w:t>Correspondence to: xxxx</w:t>
    </w:r>
    <w:r w:rsidRPr="004837FE">
      <w:t xml:space="preserve"> </w:t>
    </w:r>
  </w:p>
  <w:p w14:paraId="6385FCBA" w14:textId="77777777" w:rsidR="00896CDF" w:rsidRPr="004837FE" w:rsidRDefault="00896CDF" w:rsidP="00896CDF">
    <w:pPr>
      <w:spacing w:before="0" w:after="0"/>
      <w:ind w:left="-567"/>
      <w:jc w:val="right"/>
      <w:rPr>
        <w:sz w:val="22"/>
        <w:szCs w:val="22"/>
      </w:rPr>
    </w:pPr>
  </w:p>
  <w:p w14:paraId="263D6987" w14:textId="77777777" w:rsidR="00896CDF" w:rsidRPr="004837FE" w:rsidRDefault="00896CDF" w:rsidP="00896CDF">
    <w:pPr>
      <w:spacing w:before="0" w:after="0"/>
      <w:ind w:left="-567"/>
      <w:jc w:val="right"/>
      <w:rPr>
        <w:color w:val="2D7C82"/>
        <w:sz w:val="22"/>
        <w:szCs w:val="22"/>
      </w:rPr>
    </w:pPr>
    <w:r w:rsidRPr="004837FE">
      <w:rPr>
        <w:color w:val="2D7C82"/>
        <w:sz w:val="22"/>
        <w:szCs w:val="22"/>
      </w:rPr>
      <w:t>Version: xx</w:t>
    </w:r>
  </w:p>
  <w:p w14:paraId="1D06207C" w14:textId="77777777" w:rsidR="00896CDF" w:rsidRPr="004837FE" w:rsidRDefault="00896CDF" w:rsidP="00896CDF">
    <w:pPr>
      <w:spacing w:before="0" w:after="0"/>
      <w:ind w:left="-567"/>
      <w:jc w:val="right"/>
      <w:rPr>
        <w:color w:val="2D7C82"/>
        <w:sz w:val="22"/>
        <w:szCs w:val="22"/>
      </w:rPr>
    </w:pPr>
    <w:r w:rsidRPr="004837FE">
      <w:rPr>
        <w:color w:val="2D7C82"/>
        <w:sz w:val="22"/>
        <w:szCs w:val="22"/>
      </w:rPr>
      <w:t>Last Updated: xxth Month Year</w:t>
    </w:r>
  </w:p>
  <w:p w14:paraId="0F18F09E" w14:textId="77777777" w:rsidR="00896CDF" w:rsidRDefault="0089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4BB1" w14:textId="77777777" w:rsidR="00ED2BCC" w:rsidRDefault="00ED2BCC" w:rsidP="00CE57B9">
      <w:pPr>
        <w:spacing w:after="0" w:line="240" w:lineRule="auto"/>
      </w:pPr>
      <w:r>
        <w:separator/>
      </w:r>
    </w:p>
  </w:footnote>
  <w:footnote w:type="continuationSeparator" w:id="0">
    <w:p w14:paraId="606C010C" w14:textId="77777777" w:rsidR="00ED2BCC" w:rsidRDefault="00ED2BCC" w:rsidP="00CE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F836" w14:textId="77777777" w:rsidR="00D73D33" w:rsidRDefault="00A72405">
    <w:pPr>
      <w:pStyle w:val="Header"/>
    </w:pPr>
    <w:r>
      <w:rPr>
        <w:b/>
        <w:noProof/>
        <w:color w:val="2D7C82"/>
        <w:sz w:val="36"/>
        <w:szCs w:val="36"/>
      </w:rPr>
      <w:drawing>
        <wp:anchor distT="0" distB="0" distL="114300" distR="114300" simplePos="0" relativeHeight="251653120" behindDoc="1" locked="0" layoutInCell="1" allowOverlap="1" wp14:anchorId="69F64C1D" wp14:editId="28D2E9F3">
          <wp:simplePos x="0" y="0"/>
          <wp:positionH relativeFrom="column">
            <wp:posOffset>4610100</wp:posOffset>
          </wp:positionH>
          <wp:positionV relativeFrom="paragraph">
            <wp:posOffset>-20955</wp:posOffset>
          </wp:positionV>
          <wp:extent cx="1516380" cy="36523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ho-logo-TEAL-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36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6B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AF6A2E"/>
    <w:multiLevelType w:val="hybridMultilevel"/>
    <w:tmpl w:val="48C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613">
    <w:abstractNumId w:val="0"/>
  </w:num>
  <w:num w:numId="2" w16cid:durableId="120973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CC"/>
    <w:rsid w:val="00033B54"/>
    <w:rsid w:val="0004540E"/>
    <w:rsid w:val="00061AFB"/>
    <w:rsid w:val="00065257"/>
    <w:rsid w:val="00086D0D"/>
    <w:rsid w:val="000D3E21"/>
    <w:rsid w:val="000F1537"/>
    <w:rsid w:val="001457F3"/>
    <w:rsid w:val="001659FA"/>
    <w:rsid w:val="0018716B"/>
    <w:rsid w:val="001A0B13"/>
    <w:rsid w:val="001A5ABE"/>
    <w:rsid w:val="001D63B5"/>
    <w:rsid w:val="001F3FAA"/>
    <w:rsid w:val="00205561"/>
    <w:rsid w:val="002455D3"/>
    <w:rsid w:val="002546F3"/>
    <w:rsid w:val="00267D0A"/>
    <w:rsid w:val="00283CC3"/>
    <w:rsid w:val="00285903"/>
    <w:rsid w:val="002A2600"/>
    <w:rsid w:val="002B145F"/>
    <w:rsid w:val="00302727"/>
    <w:rsid w:val="00305B8A"/>
    <w:rsid w:val="003241EB"/>
    <w:rsid w:val="00342369"/>
    <w:rsid w:val="0034294C"/>
    <w:rsid w:val="00344F4E"/>
    <w:rsid w:val="00364A70"/>
    <w:rsid w:val="00387544"/>
    <w:rsid w:val="003B50CC"/>
    <w:rsid w:val="003C347B"/>
    <w:rsid w:val="00401EC3"/>
    <w:rsid w:val="00404127"/>
    <w:rsid w:val="00447BE1"/>
    <w:rsid w:val="004837FE"/>
    <w:rsid w:val="00486699"/>
    <w:rsid w:val="004A343C"/>
    <w:rsid w:val="004C3410"/>
    <w:rsid w:val="004C7DFA"/>
    <w:rsid w:val="004D47D6"/>
    <w:rsid w:val="004E7CFF"/>
    <w:rsid w:val="00500CE7"/>
    <w:rsid w:val="0050710E"/>
    <w:rsid w:val="005210CB"/>
    <w:rsid w:val="00533C4C"/>
    <w:rsid w:val="005433A7"/>
    <w:rsid w:val="00554A21"/>
    <w:rsid w:val="00557DBD"/>
    <w:rsid w:val="005D1F7A"/>
    <w:rsid w:val="00621356"/>
    <w:rsid w:val="00634B90"/>
    <w:rsid w:val="00650037"/>
    <w:rsid w:val="0066579C"/>
    <w:rsid w:val="00692C96"/>
    <w:rsid w:val="006A60B6"/>
    <w:rsid w:val="006D7A8C"/>
    <w:rsid w:val="006E5018"/>
    <w:rsid w:val="00700B8C"/>
    <w:rsid w:val="007043A8"/>
    <w:rsid w:val="00715EA0"/>
    <w:rsid w:val="00727490"/>
    <w:rsid w:val="00771C6D"/>
    <w:rsid w:val="00793BD0"/>
    <w:rsid w:val="007A6B99"/>
    <w:rsid w:val="007D15F5"/>
    <w:rsid w:val="007E61B6"/>
    <w:rsid w:val="00837100"/>
    <w:rsid w:val="00847C21"/>
    <w:rsid w:val="00866539"/>
    <w:rsid w:val="008755E6"/>
    <w:rsid w:val="00882A3D"/>
    <w:rsid w:val="00896CDF"/>
    <w:rsid w:val="008A0F79"/>
    <w:rsid w:val="008D6B11"/>
    <w:rsid w:val="008E15E3"/>
    <w:rsid w:val="008E66B3"/>
    <w:rsid w:val="009043C3"/>
    <w:rsid w:val="00915DC0"/>
    <w:rsid w:val="00936D2B"/>
    <w:rsid w:val="0094791C"/>
    <w:rsid w:val="00956E1A"/>
    <w:rsid w:val="009A012F"/>
    <w:rsid w:val="009B6535"/>
    <w:rsid w:val="009D4927"/>
    <w:rsid w:val="009D4AB0"/>
    <w:rsid w:val="009E22A7"/>
    <w:rsid w:val="009E2DED"/>
    <w:rsid w:val="00A315C3"/>
    <w:rsid w:val="00A34C2C"/>
    <w:rsid w:val="00A40324"/>
    <w:rsid w:val="00A57BA9"/>
    <w:rsid w:val="00A72405"/>
    <w:rsid w:val="00A741D4"/>
    <w:rsid w:val="00A918AD"/>
    <w:rsid w:val="00AA7DE0"/>
    <w:rsid w:val="00AB6B07"/>
    <w:rsid w:val="00AC195E"/>
    <w:rsid w:val="00AE2702"/>
    <w:rsid w:val="00AE3DF1"/>
    <w:rsid w:val="00AE684F"/>
    <w:rsid w:val="00B17619"/>
    <w:rsid w:val="00B27DEB"/>
    <w:rsid w:val="00B51B2D"/>
    <w:rsid w:val="00B85671"/>
    <w:rsid w:val="00BA09A3"/>
    <w:rsid w:val="00BA7D5A"/>
    <w:rsid w:val="00BD7D60"/>
    <w:rsid w:val="00BF0575"/>
    <w:rsid w:val="00C25F86"/>
    <w:rsid w:val="00C26D32"/>
    <w:rsid w:val="00C331E1"/>
    <w:rsid w:val="00C417C3"/>
    <w:rsid w:val="00C61873"/>
    <w:rsid w:val="00C76120"/>
    <w:rsid w:val="00CB1B75"/>
    <w:rsid w:val="00CB23DF"/>
    <w:rsid w:val="00CB267F"/>
    <w:rsid w:val="00CD7BA1"/>
    <w:rsid w:val="00CE57B9"/>
    <w:rsid w:val="00D37CBF"/>
    <w:rsid w:val="00D54691"/>
    <w:rsid w:val="00D66E71"/>
    <w:rsid w:val="00D67B30"/>
    <w:rsid w:val="00D73D33"/>
    <w:rsid w:val="00D772C3"/>
    <w:rsid w:val="00D86E16"/>
    <w:rsid w:val="00DD4EDC"/>
    <w:rsid w:val="00E306CA"/>
    <w:rsid w:val="00E35F7C"/>
    <w:rsid w:val="00E401CE"/>
    <w:rsid w:val="00E4218B"/>
    <w:rsid w:val="00E45038"/>
    <w:rsid w:val="00E613D7"/>
    <w:rsid w:val="00E7074B"/>
    <w:rsid w:val="00E87DBF"/>
    <w:rsid w:val="00EB088A"/>
    <w:rsid w:val="00ED193C"/>
    <w:rsid w:val="00ED2BCC"/>
    <w:rsid w:val="00EE67B8"/>
    <w:rsid w:val="00EF0888"/>
    <w:rsid w:val="00EF3DD0"/>
    <w:rsid w:val="00F2326E"/>
    <w:rsid w:val="00F65430"/>
    <w:rsid w:val="00F971C0"/>
    <w:rsid w:val="00FB728D"/>
    <w:rsid w:val="00FC0630"/>
    <w:rsid w:val="00FE736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4EF4"/>
  <w15:docId w15:val="{BC597EF2-0A0A-4137-9188-5D3241E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E7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CE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B5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2D7C8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47B"/>
    <w:pPr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D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D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D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D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D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D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CE7"/>
    <w:rPr>
      <w:rFonts w:eastAsiaTheme="majorEastAsia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3B54"/>
    <w:rPr>
      <w:rFonts w:eastAsiaTheme="majorEastAsia" w:cs="Arial"/>
      <w:b/>
      <w:bCs/>
      <w:color w:val="2D7C8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26E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727"/>
    <w:pPr>
      <w:spacing w:before="360" w:after="240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0272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32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B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B9"/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61AFB"/>
    <w:pPr>
      <w:spacing w:after="100"/>
      <w:ind w:left="440"/>
    </w:pPr>
    <w:rPr>
      <w:rFonts w:cstheme="minorBidi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C347B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59"/>
    <w:rsid w:val="0083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PHO2ndattempt">
    <w:name w:val="KPHO 2nd attempt"/>
    <w:basedOn w:val="TableNormal"/>
    <w:uiPriority w:val="99"/>
    <w:rsid w:val="00866539"/>
    <w:pPr>
      <w:spacing w:before="120" w:after="120" w:line="240" w:lineRule="auto"/>
    </w:pPr>
    <w:rPr>
      <w:rFonts w:ascii="Arial" w:hAnsi="Arial"/>
      <w:sz w:val="24"/>
    </w:rPr>
    <w:tblPr>
      <w:tblStyleRowBandSize w:val="1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rPr>
        <w:b/>
      </w:rPr>
      <w:tblPr/>
      <w:tcPr>
        <w:tc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  <w:shd w:val="pct5" w:color="auto" w:fill="auto"/>
      </w:tcPr>
    </w:tblStylePr>
    <w:tblStylePr w:type="lastRow">
      <w:tblPr/>
      <w:tcPr>
        <w:tcBorders>
          <w:top w:val="nil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</w:tcPr>
    </w:tblStylePr>
    <w:tblStylePr w:type="band2Horz">
      <w:tblPr/>
      <w:tcPr>
        <w:tcBorders>
          <w:top w:val="nil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  <w:shd w:val="pct5" w:color="auto" w:fill="auto"/>
      </w:tcPr>
    </w:tblStylePr>
  </w:style>
  <w:style w:type="table" w:styleId="MediumShading1">
    <w:name w:val="Medium Shading 1"/>
    <w:basedOn w:val="TableNormal"/>
    <w:uiPriority w:val="63"/>
    <w:rsid w:val="007A6B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F3F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A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FA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D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D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D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D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BCC"/>
    <w:pPr>
      <w:ind w:left="720"/>
      <w:contextualSpacing/>
    </w:pPr>
  </w:style>
  <w:style w:type="paragraph" w:styleId="Revision">
    <w:name w:val="Revision"/>
    <w:hidden/>
    <w:uiPriority w:val="99"/>
    <w:semiHidden/>
    <w:rsid w:val="002A2600"/>
    <w:pPr>
      <w:spacing w:after="0" w:line="240" w:lineRule="auto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xxxx@Kent.gov.uk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xxxx@Kent.gov.uk" TargetMode="External"/><Relationship Id="rId4" Type="http://schemas.openxmlformats.org/officeDocument/2006/relationships/hyperlink" Target="mailto:xxxx@k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mm02\OneDrive%20-%20KENT%20COUNTY%20COUNCIL\Custom%20Office%20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DF1F3"/>
        </a:solidFill>
        <a:ln>
          <a:solidFill>
            <a:srgbClr val="2D7C8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2D7C82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0D23-DE81-47A2-AB16-D29D049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Pateman, Matthew - AH PH</dc:creator>
  <cp:lastModifiedBy>Matthew Pateman - ST SC</cp:lastModifiedBy>
  <cp:revision>6</cp:revision>
  <cp:lastPrinted>2015-10-08T09:21:00Z</cp:lastPrinted>
  <dcterms:created xsi:type="dcterms:W3CDTF">2022-06-24T14:41:00Z</dcterms:created>
  <dcterms:modified xsi:type="dcterms:W3CDTF">2022-06-24T14:43:00Z</dcterms:modified>
</cp:coreProperties>
</file>