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C41E" w14:textId="77777777" w:rsidR="00956E1A" w:rsidRDefault="00447BE1" w:rsidP="00B85671">
      <w:r>
        <w:rPr>
          <w:noProof/>
        </w:rPr>
        <w:drawing>
          <wp:anchor distT="0" distB="0" distL="114300" distR="114300" simplePos="0" relativeHeight="251658240" behindDoc="1" locked="0" layoutInCell="1" allowOverlap="1" wp14:anchorId="4134C625" wp14:editId="1C31C496">
            <wp:simplePos x="0" y="0"/>
            <wp:positionH relativeFrom="column">
              <wp:posOffset>-22860</wp:posOffset>
            </wp:positionH>
            <wp:positionV relativeFrom="paragraph">
              <wp:posOffset>-55880</wp:posOffset>
            </wp:positionV>
            <wp:extent cx="6781800" cy="30784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0" cy="3078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4DFAC2" wp14:editId="1F1D00FC">
            <wp:simplePos x="0" y="0"/>
            <wp:positionH relativeFrom="column">
              <wp:posOffset>411480</wp:posOffset>
            </wp:positionH>
            <wp:positionV relativeFrom="paragraph">
              <wp:posOffset>-152400</wp:posOffset>
            </wp:positionV>
            <wp:extent cx="2286000" cy="548640"/>
            <wp:effectExtent l="0" t="0" r="0" b="3810"/>
            <wp:wrapNone/>
            <wp:docPr id="4" name="Picture 4">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286000" cy="548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C9B267E" wp14:editId="36BB900D">
            <wp:simplePos x="0" y="0"/>
            <wp:positionH relativeFrom="column">
              <wp:posOffset>83820</wp:posOffset>
            </wp:positionH>
            <wp:positionV relativeFrom="paragraph">
              <wp:posOffset>-350520</wp:posOffset>
            </wp:positionV>
            <wp:extent cx="6633845" cy="12649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633845" cy="1264920"/>
                    </a:xfrm>
                    <a:prstGeom prst="rect">
                      <a:avLst/>
                    </a:prstGeom>
                  </pic:spPr>
                </pic:pic>
              </a:graphicData>
            </a:graphic>
            <wp14:sizeRelH relativeFrom="page">
              <wp14:pctWidth>0</wp14:pctWidth>
            </wp14:sizeRelH>
            <wp14:sizeRelV relativeFrom="page">
              <wp14:pctHeight>0</wp14:pctHeight>
            </wp14:sizeRelV>
          </wp:anchor>
        </w:drawing>
      </w:r>
    </w:p>
    <w:p w14:paraId="557784CB" w14:textId="77777777" w:rsidR="00956E1A" w:rsidRDefault="00956E1A" w:rsidP="00B85671"/>
    <w:p w14:paraId="652E4E0A" w14:textId="77777777" w:rsidR="00956E1A" w:rsidRDefault="00956E1A" w:rsidP="00B85671"/>
    <w:p w14:paraId="3C74BDDC" w14:textId="77777777" w:rsidR="00956E1A" w:rsidRDefault="00956E1A" w:rsidP="00B85671"/>
    <w:p w14:paraId="65A46DCC" w14:textId="77777777" w:rsidR="00956E1A" w:rsidRDefault="00956E1A" w:rsidP="00B85671"/>
    <w:p w14:paraId="701512E2" w14:textId="77777777" w:rsidR="00956E1A" w:rsidRDefault="00956E1A" w:rsidP="00B85671"/>
    <w:p w14:paraId="738257E4" w14:textId="77777777" w:rsidR="00956E1A" w:rsidRDefault="00956E1A" w:rsidP="00B85671"/>
    <w:p w14:paraId="6A72C654" w14:textId="77777777" w:rsidR="00956E1A" w:rsidRDefault="00956E1A" w:rsidP="00B85671"/>
    <w:p w14:paraId="502F7223" w14:textId="77777777" w:rsidR="00956E1A" w:rsidRDefault="00956E1A" w:rsidP="00956E1A"/>
    <w:p w14:paraId="473A7897" w14:textId="77777777" w:rsidR="00EE67B8" w:rsidRDefault="00EE67B8" w:rsidP="00EE67B8">
      <w:pPr>
        <w:spacing w:after="0"/>
        <w:jc w:val="center"/>
        <w:rPr>
          <w:b/>
          <w:color w:val="2D7C82"/>
          <w:sz w:val="48"/>
          <w:szCs w:val="48"/>
        </w:rPr>
      </w:pPr>
    </w:p>
    <w:p w14:paraId="29310476" w14:textId="77777777" w:rsidR="00692C96" w:rsidRDefault="00692C96" w:rsidP="00692C96">
      <w:pPr>
        <w:rPr>
          <w:b/>
          <w:color w:val="2D7C82"/>
          <w:sz w:val="48"/>
          <w:szCs w:val="48"/>
        </w:rPr>
      </w:pPr>
    </w:p>
    <w:p w14:paraId="5884E0E8" w14:textId="77777777" w:rsidR="00F2326E" w:rsidRPr="00692C96" w:rsidRDefault="001A5ABE" w:rsidP="009B6535">
      <w:pPr>
        <w:rPr>
          <w:b/>
          <w:color w:val="2D7C82"/>
          <w:sz w:val="40"/>
          <w:szCs w:val="48"/>
        </w:rPr>
      </w:pPr>
      <w:r w:rsidRPr="00621356">
        <w:rPr>
          <w:noProof/>
          <w:sz w:val="22"/>
          <w:szCs w:val="22"/>
        </w:rPr>
        <mc:AlternateContent>
          <mc:Choice Requires="wps">
            <w:drawing>
              <wp:anchor distT="0" distB="0" distL="114300" distR="114300" simplePos="0" relativeHeight="251672576" behindDoc="0" locked="0" layoutInCell="1" allowOverlap="1" wp14:anchorId="59D5951E" wp14:editId="0C55E272">
                <wp:simplePos x="0" y="0"/>
                <wp:positionH relativeFrom="column">
                  <wp:posOffset>-49530</wp:posOffset>
                </wp:positionH>
                <wp:positionV relativeFrom="paragraph">
                  <wp:posOffset>62230</wp:posOffset>
                </wp:positionV>
                <wp:extent cx="6835140" cy="116014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160145"/>
                        </a:xfrm>
                        <a:prstGeom prst="rect">
                          <a:avLst/>
                        </a:prstGeom>
                        <a:noFill/>
                        <a:ln w="9525">
                          <a:noFill/>
                          <a:miter lim="800000"/>
                          <a:headEnd/>
                          <a:tailEnd/>
                        </a:ln>
                      </wps:spPr>
                      <wps:txbx>
                        <w:txbxContent>
                          <w:p w14:paraId="0425C6D2" w14:textId="610C22C6" w:rsidR="00E87DBF" w:rsidRPr="004837FE" w:rsidRDefault="00943E02" w:rsidP="00621356">
                            <w:pPr>
                              <w:jc w:val="center"/>
                              <w:rPr>
                                <w:rFonts w:asciiTheme="minorHAnsi" w:hAnsiTheme="minorHAnsi"/>
                              </w:rPr>
                            </w:pPr>
                            <w:r>
                              <w:rPr>
                                <w:rFonts w:asciiTheme="minorHAnsi" w:hAnsiTheme="minorHAnsi"/>
                                <w:b/>
                                <w:color w:val="2D7C82"/>
                                <w:sz w:val="48"/>
                                <w:szCs w:val="48"/>
                              </w:rPr>
                              <w:t>Interventions for the prevention and mitigation of ACEs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5951E" id="_x0000_t202" coordsize="21600,21600" o:spt="202" path="m,l,21600r21600,l21600,xe">
                <v:stroke joinstyle="miter"/>
                <v:path gradientshapeok="t" o:connecttype="rect"/>
              </v:shapetype>
              <v:shape id="Text Box 2" o:spid="_x0000_s1026" type="#_x0000_t202" alt="&quot;&quot;" style="position:absolute;margin-left:-3.9pt;margin-top:4.9pt;width:538.2pt;height:91.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ZDQIAAPUDAAAOAAAAZHJzL2Uyb0RvYy54bWysU9tuGyEQfa/Uf0C817vr2I6zMo7SpK4q&#10;pRcp6QdglvWiAkMBe9f9+g6s41jtW1UeEDAzZ+acGVa3g9HkIH1QYBmtJiUl0gpolN0x+v15825J&#10;SYjcNlyDlYweZaC367dvVr2r5RQ60I30BEFsqHvHaBejq4siiE4aHibgpEVjC97wiFe/KxrPe0Q3&#10;upiW5aLowTfOg5Ah4OvDaKTrjN+2UsSvbRtkJJpRrC3m3ed9m/ZiveL1znPXKXEqg/9DFYYri0nP&#10;UA88crL36i8oo4SHAG2cCDAFtK0SMnNANlX5B5unjjuZuaA4wZ1lCv8PVnw5fPNENYxeldeUWG6w&#10;Sc9yiOQ9DGSa9OldqNHtyaFjHPAZ+5y5BvcI4kcgFu47bnfyznvoO8kbrK9KkcVF6IgTEsi2/wwN&#10;puH7CBloaL1J4qEcBNGxT8dzb1IpAh8Xy6t5NUOTQFtVLcpqNs85eP0S7nyIHyUYkg6Memx+hueH&#10;xxBTObx+cUnZLGyU1nkAtCU9ozfz6TwHXFiMijifWhlGl2Va48Qklh9sk4MjV3o8YwJtT7QT05Fz&#10;HLYDOiYtttAcUQAP4xziv8FDB/4XJT3OIKPh5557SYn+ZFHEm2qWGMd8mc2vp3jxl5btpYVbgVCM&#10;RkrG433Mg564BneHYm9UluG1klOtOFtZndM/SMN7ec9er791/RsAAP//AwBQSwMEFAAGAAgAAAAh&#10;AP2KHYjeAAAACQEAAA8AAABkcnMvZG93bnJldi54bWxMj8FOwzAQRO9I/IO1SNxam0ikbYhTVagt&#10;x0KJOLvxkkTEa8t20/D3uKdy2lnNauZtuZ7MwEb0obck4WkugCE1VvfUSqg/d7MlsBAVaTVYQgm/&#10;GGBd3d+VqtD2Qh84HmPLUgiFQknoYnQF56Hp0Kgwtw4ped/WGxXT6luuvbqkcDPwTIicG9VTauiU&#10;w9cOm5/j2Uhw0e0Xb/7wvtnuRlF/7eusb7dSPj5MmxdgEad4O4YrfkKHKjGd7Jl0YIOE2SKRRwmr&#10;NK62yJc5sFNSq+wZeFXy/x9UfwAAAP//AwBQSwECLQAUAAYACAAAACEAtoM4kv4AAADhAQAAEwAA&#10;AAAAAAAAAAAAAAAAAAAAW0NvbnRlbnRfVHlwZXNdLnhtbFBLAQItABQABgAIAAAAIQA4/SH/1gAA&#10;AJQBAAALAAAAAAAAAAAAAAAAAC8BAABfcmVscy8ucmVsc1BLAQItABQABgAIAAAAIQDHk1/ZDQIA&#10;APUDAAAOAAAAAAAAAAAAAAAAAC4CAABkcnMvZTJvRG9jLnhtbFBLAQItABQABgAIAAAAIQD9ih2I&#10;3gAAAAkBAAAPAAAAAAAAAAAAAAAAAGcEAABkcnMvZG93bnJldi54bWxQSwUGAAAAAAQABADzAAAA&#10;cgUAAAAA&#10;" filled="f" stroked="f">
                <v:textbox style="mso-fit-shape-to-text:t">
                  <w:txbxContent>
                    <w:p w14:paraId="0425C6D2" w14:textId="610C22C6" w:rsidR="00E87DBF" w:rsidRPr="004837FE" w:rsidRDefault="00943E02" w:rsidP="00621356">
                      <w:pPr>
                        <w:jc w:val="center"/>
                        <w:rPr>
                          <w:rFonts w:asciiTheme="minorHAnsi" w:hAnsiTheme="minorHAnsi"/>
                        </w:rPr>
                      </w:pPr>
                      <w:r>
                        <w:rPr>
                          <w:rFonts w:asciiTheme="minorHAnsi" w:hAnsiTheme="minorHAnsi"/>
                          <w:b/>
                          <w:color w:val="2D7C82"/>
                          <w:sz w:val="48"/>
                          <w:szCs w:val="48"/>
                        </w:rPr>
                        <w:t>Interventions for the prevention and mitigation of ACEs</w:t>
                      </w:r>
                    </w:p>
                  </w:txbxContent>
                </v:textbox>
              </v:shape>
            </w:pict>
          </mc:Fallback>
        </mc:AlternateContent>
      </w:r>
    </w:p>
    <w:p w14:paraId="7CB50D67" w14:textId="77777777" w:rsidR="00F2326E" w:rsidRDefault="00F2326E" w:rsidP="00956E1A">
      <w:pPr>
        <w:jc w:val="center"/>
        <w:rPr>
          <w:b/>
          <w:color w:val="2D7C82"/>
          <w:sz w:val="48"/>
          <w:szCs w:val="48"/>
        </w:rPr>
      </w:pPr>
    </w:p>
    <w:p w14:paraId="48D0228D" w14:textId="77777777" w:rsidR="005433A7" w:rsidRDefault="005433A7" w:rsidP="00956E1A">
      <w:pPr>
        <w:jc w:val="center"/>
        <w:rPr>
          <w:b/>
          <w:color w:val="2D7C82"/>
          <w:sz w:val="48"/>
          <w:szCs w:val="48"/>
        </w:rPr>
      </w:pPr>
    </w:p>
    <w:p w14:paraId="73CA580E" w14:textId="77777777" w:rsidR="005433A7" w:rsidRDefault="001A5ABE" w:rsidP="00956E1A">
      <w:pPr>
        <w:jc w:val="center"/>
        <w:rPr>
          <w:b/>
          <w:color w:val="2D7C82"/>
          <w:sz w:val="48"/>
          <w:szCs w:val="48"/>
        </w:rPr>
      </w:pPr>
      <w:r w:rsidRPr="00621356">
        <w:rPr>
          <w:noProof/>
          <w:sz w:val="22"/>
          <w:szCs w:val="22"/>
        </w:rPr>
        <mc:AlternateContent>
          <mc:Choice Requires="wps">
            <w:drawing>
              <wp:anchor distT="0" distB="0" distL="114300" distR="114300" simplePos="0" relativeHeight="251674624" behindDoc="0" locked="0" layoutInCell="1" allowOverlap="1" wp14:anchorId="692D1751" wp14:editId="55DCE1D7">
                <wp:simplePos x="0" y="0"/>
                <wp:positionH relativeFrom="column">
                  <wp:posOffset>-49530</wp:posOffset>
                </wp:positionH>
                <wp:positionV relativeFrom="paragraph">
                  <wp:posOffset>259080</wp:posOffset>
                </wp:positionV>
                <wp:extent cx="6835140" cy="495300"/>
                <wp:effectExtent l="0" t="0" r="0" b="0"/>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95300"/>
                        </a:xfrm>
                        <a:prstGeom prst="rect">
                          <a:avLst/>
                        </a:prstGeom>
                        <a:noFill/>
                        <a:ln w="9525">
                          <a:noFill/>
                          <a:miter lim="800000"/>
                          <a:headEnd/>
                          <a:tailEnd/>
                        </a:ln>
                      </wps:spPr>
                      <wps:txbx>
                        <w:txbxContent>
                          <w:p w14:paraId="172F35CB" w14:textId="2031D952" w:rsidR="00613745" w:rsidRPr="004837FE" w:rsidRDefault="00F8452D" w:rsidP="00613745">
                            <w:pPr>
                              <w:jc w:val="center"/>
                              <w:rPr>
                                <w:rFonts w:asciiTheme="minorHAnsi" w:hAnsiTheme="minorHAnsi"/>
                                <w:b/>
                                <w:color w:val="2D7C82"/>
                                <w:sz w:val="48"/>
                                <w:szCs w:val="48"/>
                              </w:rPr>
                            </w:pPr>
                            <w:r>
                              <w:rPr>
                                <w:rFonts w:asciiTheme="minorHAnsi" w:hAnsiTheme="minorHAnsi"/>
                                <w:b/>
                                <w:color w:val="2D7C82"/>
                                <w:sz w:val="48"/>
                                <w:szCs w:val="48"/>
                              </w:rPr>
                              <w:t>January 2021</w:t>
                            </w:r>
                          </w:p>
                          <w:p w14:paraId="6623B4BF" w14:textId="3EFF2C1A" w:rsidR="009B6535" w:rsidRPr="004837FE" w:rsidRDefault="009B6535" w:rsidP="00613745">
                            <w:pPr>
                              <w:rPr>
                                <w:rFonts w:asciiTheme="minorHAnsi" w:hAnsiTheme="minorHAnsi"/>
                                <w:b/>
                                <w:color w:val="2D7C82"/>
                                <w:sz w:val="40"/>
                                <w:szCs w:val="48"/>
                              </w:rPr>
                            </w:pPr>
                          </w:p>
                          <w:p w14:paraId="02D9EA58" w14:textId="77777777" w:rsidR="009B6535" w:rsidRPr="004837FE" w:rsidRDefault="009B6535" w:rsidP="009B653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D1751" id="_x0000_s1027" type="#_x0000_t202" alt="&quot;&quot;" style="position:absolute;left:0;text-align:left;margin-left:-3.9pt;margin-top:20.4pt;width:538.2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BgDQIAAPoDAAAOAAAAZHJzL2Uyb0RvYy54bWysU8tu2zAQvBfoPxC815IdO7UFy0GaNEWB&#10;9AEk/YA1RVlESS5L0pbSr++Ssl2jvRXVQSC5u8OdmeX6ZjCaHaQPCm3Np5OSM2kFNsruav7t+eHN&#10;krMQwTag0cqav8jAbzavX617V8kZdqgb6RmB2FD1ruZdjK4qiiA6aSBM0ElLwRa9gUhbvysaDz2h&#10;G13MyvK66NE3zqOQIdDp/Rjkm4zftlLEL20bZGS65tRbzH+f/9v0LzZrqHYeXKfEsQ34hy4MKEuX&#10;nqHuIQLbe/UXlFHCY8A2TgSaAttWCZk5EJtp+Qebpw6czFxInODOMoX/Bys+H756phryjpyyYMij&#10;ZzlE9g4HNkvy9C5UlPXkKC8OdEypmWpwjyi+B2bxrgO7k7feY99JaKi9aaosLkpHnJBAtv0nbOga&#10;2EfMQEPrTdKO1GCETja9nK1JrQg6vF5eLaZzCgmKzVeLqzJ7V0B1qnY+xA8SDUuLmnuyPqPD4THE&#10;1A1Up5R0mcUHpXW2X1vW13y1mC1ywUXEqEjTqZWp+bJM3zgvieR72+TiCEqPa7pA2yPrRHSkHIft&#10;MOp7EnOLzQvJ4HEcRno8tOjQ/+Ssp0GsefixBy850x8tSbmazhPvmDfzxdsZbfxlZHsZASsIquaR&#10;s3F5F/O0j5RvSfJWZTWSN2Mnx5ZpwLJIx8eQJvhyn7N+P9nNLwAAAP//AwBQSwMEFAAGAAgAAAAh&#10;AMXmNdHdAAAACgEAAA8AAABkcnMvZG93bnJldi54bWxMj09PwzAMxe9IfIfISNy2ZGiUUupOCMQV&#10;xPgjccsar61onKrJ1vLt8U5w8rOe9d7P5Wb2vTrSGLvACKulAUVcB9dxg/D+9rTIQcVk2dk+MCH8&#10;UIRNdX5W2sKFiV/puE2NkhCOhUVoUxoKrWPdkrdxGQZi8fZh9DbJOjbajXaScN/rK2My7W3H0tDa&#10;gR5aqr+3B4/w8bz/+lybl+bRXw9TmI1mf6sRLy/m+ztQieb0dwwnfEGHSph24cAuqh5hcSPkCWFt&#10;ZJ58k+UZqJ2oVZ6Drkr9/4XqFwAA//8DAFBLAQItABQABgAIAAAAIQC2gziS/gAAAOEBAAATAAAA&#10;AAAAAAAAAAAAAAAAAABbQ29udGVudF9UeXBlc10ueG1sUEsBAi0AFAAGAAgAAAAhADj9If/WAAAA&#10;lAEAAAsAAAAAAAAAAAAAAAAALwEAAF9yZWxzLy5yZWxzUEsBAi0AFAAGAAgAAAAhAGVmMGANAgAA&#10;+gMAAA4AAAAAAAAAAAAAAAAALgIAAGRycy9lMm9Eb2MueG1sUEsBAi0AFAAGAAgAAAAhAMXmNdHd&#10;AAAACgEAAA8AAAAAAAAAAAAAAAAAZwQAAGRycy9kb3ducmV2LnhtbFBLBQYAAAAABAAEAPMAAABx&#10;BQAAAAA=&#10;" filled="f" stroked="f">
                <v:textbox>
                  <w:txbxContent>
                    <w:p w14:paraId="172F35CB" w14:textId="2031D952" w:rsidR="00613745" w:rsidRPr="004837FE" w:rsidRDefault="00F8452D" w:rsidP="00613745">
                      <w:pPr>
                        <w:jc w:val="center"/>
                        <w:rPr>
                          <w:rFonts w:asciiTheme="minorHAnsi" w:hAnsiTheme="minorHAnsi"/>
                          <w:b/>
                          <w:color w:val="2D7C82"/>
                          <w:sz w:val="48"/>
                          <w:szCs w:val="48"/>
                        </w:rPr>
                      </w:pPr>
                      <w:r>
                        <w:rPr>
                          <w:rFonts w:asciiTheme="minorHAnsi" w:hAnsiTheme="minorHAnsi"/>
                          <w:b/>
                          <w:color w:val="2D7C82"/>
                          <w:sz w:val="48"/>
                          <w:szCs w:val="48"/>
                        </w:rPr>
                        <w:t>January 2021</w:t>
                      </w:r>
                    </w:p>
                    <w:p w14:paraId="6623B4BF" w14:textId="3EFF2C1A" w:rsidR="009B6535" w:rsidRPr="004837FE" w:rsidRDefault="009B6535" w:rsidP="00613745">
                      <w:pPr>
                        <w:rPr>
                          <w:rFonts w:asciiTheme="minorHAnsi" w:hAnsiTheme="minorHAnsi"/>
                          <w:b/>
                          <w:color w:val="2D7C82"/>
                          <w:sz w:val="40"/>
                          <w:szCs w:val="48"/>
                        </w:rPr>
                      </w:pPr>
                    </w:p>
                    <w:p w14:paraId="02D9EA58" w14:textId="77777777" w:rsidR="009B6535" w:rsidRPr="004837FE" w:rsidRDefault="009B6535" w:rsidP="009B6535">
                      <w:pPr>
                        <w:jc w:val="center"/>
                        <w:rPr>
                          <w:rFonts w:asciiTheme="minorHAnsi" w:hAnsiTheme="minorHAnsi"/>
                        </w:rPr>
                      </w:pPr>
                    </w:p>
                  </w:txbxContent>
                </v:textbox>
              </v:shape>
            </w:pict>
          </mc:Fallback>
        </mc:AlternateContent>
      </w:r>
    </w:p>
    <w:p w14:paraId="34A11350" w14:textId="77777777" w:rsidR="005433A7" w:rsidRDefault="001A5ABE" w:rsidP="005433A7">
      <w:pPr>
        <w:jc w:val="right"/>
        <w:rPr>
          <w:b/>
          <w:color w:val="2D7C82"/>
          <w:sz w:val="26"/>
          <w:szCs w:val="26"/>
        </w:rPr>
      </w:pPr>
      <w:r>
        <w:rPr>
          <w:noProof/>
        </w:rPr>
        <w:drawing>
          <wp:anchor distT="0" distB="0" distL="114300" distR="114300" simplePos="0" relativeHeight="251670528" behindDoc="0" locked="0" layoutInCell="1" allowOverlap="1" wp14:anchorId="3459897E" wp14:editId="549207A8">
            <wp:simplePos x="0" y="0"/>
            <wp:positionH relativeFrom="column">
              <wp:posOffset>3044190</wp:posOffset>
            </wp:positionH>
            <wp:positionV relativeFrom="paragraph">
              <wp:posOffset>226695</wp:posOffset>
            </wp:positionV>
            <wp:extent cx="647700" cy="73152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47700" cy="731520"/>
                    </a:xfrm>
                    <a:prstGeom prst="rect">
                      <a:avLst/>
                    </a:prstGeom>
                  </pic:spPr>
                </pic:pic>
              </a:graphicData>
            </a:graphic>
            <wp14:sizeRelH relativeFrom="page">
              <wp14:pctWidth>0</wp14:pctWidth>
            </wp14:sizeRelH>
            <wp14:sizeRelV relativeFrom="page">
              <wp14:pctHeight>0</wp14:pctHeight>
            </wp14:sizeRelV>
          </wp:anchor>
        </w:drawing>
      </w:r>
    </w:p>
    <w:p w14:paraId="226EB237" w14:textId="77777777" w:rsidR="00F2326E" w:rsidRDefault="00F2326E" w:rsidP="00F2326E"/>
    <w:p w14:paraId="0BB7ACC5" w14:textId="77777777" w:rsidR="00AE684F" w:rsidRDefault="00AE684F" w:rsidP="00F2326E"/>
    <w:p w14:paraId="206BAB4E" w14:textId="77777777" w:rsidR="00F2326E" w:rsidRDefault="00F2326E" w:rsidP="00F2326E"/>
    <w:p w14:paraId="5D97897B" w14:textId="77777777" w:rsidR="00CE57B9" w:rsidRDefault="00CE57B9">
      <w:r>
        <w:br w:type="page"/>
      </w:r>
    </w:p>
    <w:p w14:paraId="19820BBA" w14:textId="77777777" w:rsidR="00B51B2D" w:rsidRDefault="00B51B2D" w:rsidP="00B51B2D">
      <w:pPr>
        <w:spacing w:after="0"/>
        <w:sectPr w:rsidR="00B51B2D" w:rsidSect="00AC195E">
          <w:footerReference w:type="default" r:id="rId13"/>
          <w:pgSz w:w="11906" w:h="16838"/>
          <w:pgMar w:top="1440" w:right="567" w:bottom="1440" w:left="709" w:header="709" w:footer="709" w:gutter="0"/>
          <w:cols w:space="708"/>
          <w:docGrid w:linePitch="360"/>
        </w:sectPr>
      </w:pPr>
    </w:p>
    <w:p w14:paraId="2D08A275" w14:textId="77777777" w:rsidR="00956E1A" w:rsidRPr="004837FE" w:rsidRDefault="00956E1A" w:rsidP="00B85671">
      <w:pPr>
        <w:rPr>
          <w:rFonts w:asciiTheme="minorHAnsi" w:hAnsiTheme="minorHAnsi"/>
        </w:rPr>
      </w:pPr>
    </w:p>
    <w:sdt>
      <w:sdtPr>
        <w:rPr>
          <w:rFonts w:ascii="Arial" w:eastAsiaTheme="minorEastAsia" w:hAnsi="Arial" w:cs="Arial"/>
          <w:b w:val="0"/>
          <w:bCs w:val="0"/>
          <w:color w:val="auto"/>
          <w:sz w:val="24"/>
          <w:szCs w:val="24"/>
          <w:lang w:val="en-GB" w:eastAsia="en-GB"/>
        </w:rPr>
        <w:id w:val="1830247414"/>
        <w:docPartObj>
          <w:docPartGallery w:val="Table of Contents"/>
          <w:docPartUnique/>
        </w:docPartObj>
      </w:sdtPr>
      <w:sdtEndPr>
        <w:rPr>
          <w:noProof/>
        </w:rPr>
      </w:sdtEndPr>
      <w:sdtContent>
        <w:p w14:paraId="65B31761" w14:textId="6E39265B" w:rsidR="00876EB9" w:rsidRDefault="00876EB9">
          <w:pPr>
            <w:pStyle w:val="TOCHeading"/>
          </w:pPr>
          <w:r>
            <w:t>Contents</w:t>
          </w:r>
        </w:p>
        <w:p w14:paraId="11671C37" w14:textId="7DD956CA" w:rsidR="00C9426F" w:rsidRDefault="00876EB9">
          <w:pPr>
            <w:pStyle w:val="TOC1"/>
            <w:tabs>
              <w:tab w:val="left" w:pos="660"/>
              <w:tab w:val="right" w:leader="dot" w:pos="9016"/>
            </w:tabs>
            <w:rPr>
              <w:rFonts w:cstheme="minorBidi"/>
              <w:b w:val="0"/>
              <w:noProof/>
              <w:sz w:val="22"/>
              <w:szCs w:val="22"/>
            </w:rPr>
          </w:pPr>
          <w:r>
            <w:fldChar w:fldCharType="begin"/>
          </w:r>
          <w:r>
            <w:instrText xml:space="preserve"> TOC \o "1-3" \h \z \u </w:instrText>
          </w:r>
          <w:r>
            <w:fldChar w:fldCharType="separate"/>
          </w:r>
          <w:hyperlink w:anchor="_Toc79586665" w:history="1">
            <w:r w:rsidR="00C9426F" w:rsidRPr="00EC61FE">
              <w:rPr>
                <w:rStyle w:val="Hyperlink"/>
                <w:noProof/>
              </w:rPr>
              <w:t>1.</w:t>
            </w:r>
            <w:r w:rsidR="00C9426F">
              <w:rPr>
                <w:rFonts w:cstheme="minorBidi"/>
                <w:b w:val="0"/>
                <w:noProof/>
                <w:sz w:val="22"/>
                <w:szCs w:val="22"/>
              </w:rPr>
              <w:tab/>
            </w:r>
            <w:r w:rsidR="00C9426F" w:rsidRPr="00EC61FE">
              <w:rPr>
                <w:rStyle w:val="Hyperlink"/>
                <w:noProof/>
              </w:rPr>
              <w:t>Introduction</w:t>
            </w:r>
            <w:r w:rsidR="00C9426F">
              <w:rPr>
                <w:noProof/>
                <w:webHidden/>
              </w:rPr>
              <w:tab/>
            </w:r>
            <w:r w:rsidR="00C9426F">
              <w:rPr>
                <w:noProof/>
                <w:webHidden/>
              </w:rPr>
              <w:fldChar w:fldCharType="begin"/>
            </w:r>
            <w:r w:rsidR="00C9426F">
              <w:rPr>
                <w:noProof/>
                <w:webHidden/>
              </w:rPr>
              <w:instrText xml:space="preserve"> PAGEREF _Toc79586665 \h </w:instrText>
            </w:r>
            <w:r w:rsidR="00C9426F">
              <w:rPr>
                <w:noProof/>
                <w:webHidden/>
              </w:rPr>
            </w:r>
            <w:r w:rsidR="00C9426F">
              <w:rPr>
                <w:noProof/>
                <w:webHidden/>
              </w:rPr>
              <w:fldChar w:fldCharType="separate"/>
            </w:r>
            <w:r w:rsidR="00C9426F">
              <w:rPr>
                <w:noProof/>
                <w:webHidden/>
              </w:rPr>
              <w:t>2</w:t>
            </w:r>
            <w:r w:rsidR="00C9426F">
              <w:rPr>
                <w:noProof/>
                <w:webHidden/>
              </w:rPr>
              <w:fldChar w:fldCharType="end"/>
            </w:r>
          </w:hyperlink>
        </w:p>
        <w:p w14:paraId="3BB21AC2" w14:textId="6F92250E" w:rsidR="00C9426F" w:rsidRDefault="00286EED">
          <w:pPr>
            <w:pStyle w:val="TOC2"/>
            <w:tabs>
              <w:tab w:val="left" w:pos="880"/>
              <w:tab w:val="right" w:leader="dot" w:pos="9016"/>
            </w:tabs>
            <w:rPr>
              <w:rFonts w:cstheme="minorBidi"/>
              <w:noProof/>
              <w:sz w:val="22"/>
              <w:szCs w:val="22"/>
            </w:rPr>
          </w:pPr>
          <w:hyperlink w:anchor="_Toc79586666" w:history="1">
            <w:r w:rsidR="00C9426F" w:rsidRPr="00EC61FE">
              <w:rPr>
                <w:rStyle w:val="Hyperlink"/>
                <w:noProof/>
              </w:rPr>
              <w:t>1.1</w:t>
            </w:r>
            <w:r w:rsidR="00C9426F">
              <w:rPr>
                <w:rFonts w:cstheme="minorBidi"/>
                <w:noProof/>
                <w:sz w:val="22"/>
                <w:szCs w:val="22"/>
              </w:rPr>
              <w:tab/>
            </w:r>
            <w:r w:rsidR="00C9426F" w:rsidRPr="00EC61FE">
              <w:rPr>
                <w:rStyle w:val="Hyperlink"/>
                <w:noProof/>
              </w:rPr>
              <w:t>Description of search:</w:t>
            </w:r>
            <w:r w:rsidR="00C9426F">
              <w:rPr>
                <w:noProof/>
                <w:webHidden/>
              </w:rPr>
              <w:tab/>
            </w:r>
            <w:r w:rsidR="00C9426F">
              <w:rPr>
                <w:noProof/>
                <w:webHidden/>
              </w:rPr>
              <w:fldChar w:fldCharType="begin"/>
            </w:r>
            <w:r w:rsidR="00C9426F">
              <w:rPr>
                <w:noProof/>
                <w:webHidden/>
              </w:rPr>
              <w:instrText xml:space="preserve"> PAGEREF _Toc79586666 \h </w:instrText>
            </w:r>
            <w:r w:rsidR="00C9426F">
              <w:rPr>
                <w:noProof/>
                <w:webHidden/>
              </w:rPr>
            </w:r>
            <w:r w:rsidR="00C9426F">
              <w:rPr>
                <w:noProof/>
                <w:webHidden/>
              </w:rPr>
              <w:fldChar w:fldCharType="separate"/>
            </w:r>
            <w:r w:rsidR="00C9426F">
              <w:rPr>
                <w:noProof/>
                <w:webHidden/>
              </w:rPr>
              <w:t>2</w:t>
            </w:r>
            <w:r w:rsidR="00C9426F">
              <w:rPr>
                <w:noProof/>
                <w:webHidden/>
              </w:rPr>
              <w:fldChar w:fldCharType="end"/>
            </w:r>
          </w:hyperlink>
        </w:p>
        <w:p w14:paraId="3AB967D5" w14:textId="51506113" w:rsidR="00C9426F" w:rsidRDefault="00286EED">
          <w:pPr>
            <w:pStyle w:val="TOC2"/>
            <w:tabs>
              <w:tab w:val="right" w:leader="dot" w:pos="9016"/>
            </w:tabs>
            <w:rPr>
              <w:rFonts w:cstheme="minorBidi"/>
              <w:noProof/>
              <w:sz w:val="22"/>
              <w:szCs w:val="22"/>
            </w:rPr>
          </w:pPr>
          <w:hyperlink w:anchor="_Toc79586667" w:history="1">
            <w:r w:rsidR="00C9426F" w:rsidRPr="00EC61FE">
              <w:rPr>
                <w:rStyle w:val="Hyperlink"/>
                <w:rFonts w:cstheme="minorHAnsi"/>
                <w:noProof/>
              </w:rPr>
              <w:t>1</w:t>
            </w:r>
            <w:r w:rsidR="00C9426F" w:rsidRPr="00EC61FE">
              <w:rPr>
                <w:rStyle w:val="Hyperlink"/>
                <w:noProof/>
              </w:rPr>
              <w:t>.</w:t>
            </w:r>
            <w:r w:rsidR="00C9426F" w:rsidRPr="00EC61FE">
              <w:rPr>
                <w:rStyle w:val="Hyperlink"/>
                <w:rFonts w:cstheme="minorHAnsi"/>
                <w:noProof/>
              </w:rPr>
              <w:t xml:space="preserve">2 </w:t>
            </w:r>
            <w:r w:rsidR="00C9426F">
              <w:rPr>
                <w:rStyle w:val="Hyperlink"/>
                <w:rFonts w:cstheme="minorHAnsi"/>
                <w:noProof/>
              </w:rPr>
              <w:t xml:space="preserve">     </w:t>
            </w:r>
            <w:r w:rsidR="00C9426F" w:rsidRPr="00EC61FE">
              <w:rPr>
                <w:rStyle w:val="Hyperlink"/>
                <w:rFonts w:cstheme="minorHAnsi"/>
                <w:noProof/>
              </w:rPr>
              <w:t>Databases searched:</w:t>
            </w:r>
            <w:r w:rsidR="00C9426F">
              <w:rPr>
                <w:noProof/>
                <w:webHidden/>
              </w:rPr>
              <w:tab/>
            </w:r>
            <w:r w:rsidR="00C9426F">
              <w:rPr>
                <w:noProof/>
                <w:webHidden/>
              </w:rPr>
              <w:fldChar w:fldCharType="begin"/>
            </w:r>
            <w:r w:rsidR="00C9426F">
              <w:rPr>
                <w:noProof/>
                <w:webHidden/>
              </w:rPr>
              <w:instrText xml:space="preserve"> PAGEREF _Toc79586667 \h </w:instrText>
            </w:r>
            <w:r w:rsidR="00C9426F">
              <w:rPr>
                <w:noProof/>
                <w:webHidden/>
              </w:rPr>
            </w:r>
            <w:r w:rsidR="00C9426F">
              <w:rPr>
                <w:noProof/>
                <w:webHidden/>
              </w:rPr>
              <w:fldChar w:fldCharType="separate"/>
            </w:r>
            <w:r w:rsidR="00C9426F">
              <w:rPr>
                <w:noProof/>
                <w:webHidden/>
              </w:rPr>
              <w:t>2</w:t>
            </w:r>
            <w:r w:rsidR="00C9426F">
              <w:rPr>
                <w:noProof/>
                <w:webHidden/>
              </w:rPr>
              <w:fldChar w:fldCharType="end"/>
            </w:r>
          </w:hyperlink>
        </w:p>
        <w:p w14:paraId="75D12AAC" w14:textId="05D175BE" w:rsidR="00C9426F" w:rsidRDefault="00286EED">
          <w:pPr>
            <w:pStyle w:val="TOC2"/>
            <w:tabs>
              <w:tab w:val="left" w:pos="880"/>
              <w:tab w:val="right" w:leader="dot" w:pos="9016"/>
            </w:tabs>
            <w:rPr>
              <w:rFonts w:cstheme="minorBidi"/>
              <w:noProof/>
              <w:sz w:val="22"/>
              <w:szCs w:val="22"/>
            </w:rPr>
          </w:pPr>
          <w:hyperlink w:anchor="_Toc79586668" w:history="1">
            <w:r w:rsidR="00C9426F" w:rsidRPr="00EC61FE">
              <w:rPr>
                <w:rStyle w:val="Hyperlink"/>
                <w:noProof/>
              </w:rPr>
              <w:t>1.3</w:t>
            </w:r>
            <w:r w:rsidR="00C9426F">
              <w:rPr>
                <w:rFonts w:cstheme="minorBidi"/>
                <w:noProof/>
                <w:sz w:val="22"/>
                <w:szCs w:val="22"/>
              </w:rPr>
              <w:tab/>
            </w:r>
            <w:r w:rsidR="00C9426F" w:rsidRPr="00EC61FE">
              <w:rPr>
                <w:rStyle w:val="Hyperlink"/>
                <w:noProof/>
              </w:rPr>
              <w:t>Key terms:</w:t>
            </w:r>
            <w:r w:rsidR="00C9426F">
              <w:rPr>
                <w:noProof/>
                <w:webHidden/>
              </w:rPr>
              <w:tab/>
            </w:r>
            <w:r w:rsidR="00C9426F">
              <w:rPr>
                <w:noProof/>
                <w:webHidden/>
              </w:rPr>
              <w:fldChar w:fldCharType="begin"/>
            </w:r>
            <w:r w:rsidR="00C9426F">
              <w:rPr>
                <w:noProof/>
                <w:webHidden/>
              </w:rPr>
              <w:instrText xml:space="preserve"> PAGEREF _Toc79586668 \h </w:instrText>
            </w:r>
            <w:r w:rsidR="00C9426F">
              <w:rPr>
                <w:noProof/>
                <w:webHidden/>
              </w:rPr>
            </w:r>
            <w:r w:rsidR="00C9426F">
              <w:rPr>
                <w:noProof/>
                <w:webHidden/>
              </w:rPr>
              <w:fldChar w:fldCharType="separate"/>
            </w:r>
            <w:r w:rsidR="00C9426F">
              <w:rPr>
                <w:noProof/>
                <w:webHidden/>
              </w:rPr>
              <w:t>2</w:t>
            </w:r>
            <w:r w:rsidR="00C9426F">
              <w:rPr>
                <w:noProof/>
                <w:webHidden/>
              </w:rPr>
              <w:fldChar w:fldCharType="end"/>
            </w:r>
          </w:hyperlink>
        </w:p>
        <w:p w14:paraId="745EEF95" w14:textId="6F9C21F2" w:rsidR="00C9426F" w:rsidRDefault="00286EED">
          <w:pPr>
            <w:pStyle w:val="TOC1"/>
            <w:tabs>
              <w:tab w:val="right" w:leader="dot" w:pos="9016"/>
            </w:tabs>
            <w:rPr>
              <w:rFonts w:cstheme="minorBidi"/>
              <w:b w:val="0"/>
              <w:noProof/>
              <w:sz w:val="22"/>
              <w:szCs w:val="22"/>
            </w:rPr>
          </w:pPr>
          <w:hyperlink w:anchor="_Toc79586669" w:history="1">
            <w:r w:rsidR="00C9426F" w:rsidRPr="00EC61FE">
              <w:rPr>
                <w:rStyle w:val="Hyperlink"/>
                <w:noProof/>
              </w:rPr>
              <w:t>Key Findings</w:t>
            </w:r>
            <w:r w:rsidR="00C9426F">
              <w:rPr>
                <w:noProof/>
                <w:webHidden/>
              </w:rPr>
              <w:tab/>
            </w:r>
            <w:r w:rsidR="00C9426F">
              <w:rPr>
                <w:noProof/>
                <w:webHidden/>
              </w:rPr>
              <w:fldChar w:fldCharType="begin"/>
            </w:r>
            <w:r w:rsidR="00C9426F">
              <w:rPr>
                <w:noProof/>
                <w:webHidden/>
              </w:rPr>
              <w:instrText xml:space="preserve"> PAGEREF _Toc79586669 \h </w:instrText>
            </w:r>
            <w:r w:rsidR="00C9426F">
              <w:rPr>
                <w:noProof/>
                <w:webHidden/>
              </w:rPr>
            </w:r>
            <w:r w:rsidR="00C9426F">
              <w:rPr>
                <w:noProof/>
                <w:webHidden/>
              </w:rPr>
              <w:fldChar w:fldCharType="separate"/>
            </w:r>
            <w:r w:rsidR="00C9426F">
              <w:rPr>
                <w:noProof/>
                <w:webHidden/>
              </w:rPr>
              <w:t>3</w:t>
            </w:r>
            <w:r w:rsidR="00C9426F">
              <w:rPr>
                <w:noProof/>
                <w:webHidden/>
              </w:rPr>
              <w:fldChar w:fldCharType="end"/>
            </w:r>
          </w:hyperlink>
        </w:p>
        <w:p w14:paraId="791A24EE" w14:textId="55775D52" w:rsidR="00C9426F" w:rsidRDefault="00286EED">
          <w:pPr>
            <w:pStyle w:val="TOC1"/>
            <w:tabs>
              <w:tab w:val="right" w:leader="dot" w:pos="9016"/>
            </w:tabs>
            <w:rPr>
              <w:rFonts w:cstheme="minorBidi"/>
              <w:b w:val="0"/>
              <w:noProof/>
              <w:sz w:val="22"/>
              <w:szCs w:val="22"/>
            </w:rPr>
          </w:pPr>
          <w:hyperlink w:anchor="_Toc79586670" w:history="1">
            <w:r w:rsidR="00C9426F" w:rsidRPr="00EC61FE">
              <w:rPr>
                <w:rStyle w:val="Hyperlink"/>
                <w:noProof/>
              </w:rPr>
              <w:t>Prevention of ACEs</w:t>
            </w:r>
            <w:r w:rsidR="00C9426F">
              <w:rPr>
                <w:noProof/>
                <w:webHidden/>
              </w:rPr>
              <w:tab/>
            </w:r>
            <w:r w:rsidR="00C9426F">
              <w:rPr>
                <w:noProof/>
                <w:webHidden/>
              </w:rPr>
              <w:fldChar w:fldCharType="begin"/>
            </w:r>
            <w:r w:rsidR="00C9426F">
              <w:rPr>
                <w:noProof/>
                <w:webHidden/>
              </w:rPr>
              <w:instrText xml:space="preserve"> PAGEREF _Toc79586670 \h </w:instrText>
            </w:r>
            <w:r w:rsidR="00C9426F">
              <w:rPr>
                <w:noProof/>
                <w:webHidden/>
              </w:rPr>
            </w:r>
            <w:r w:rsidR="00C9426F">
              <w:rPr>
                <w:noProof/>
                <w:webHidden/>
              </w:rPr>
              <w:fldChar w:fldCharType="separate"/>
            </w:r>
            <w:r w:rsidR="00C9426F">
              <w:rPr>
                <w:noProof/>
                <w:webHidden/>
              </w:rPr>
              <w:t>4</w:t>
            </w:r>
            <w:r w:rsidR="00C9426F">
              <w:rPr>
                <w:noProof/>
                <w:webHidden/>
              </w:rPr>
              <w:fldChar w:fldCharType="end"/>
            </w:r>
          </w:hyperlink>
        </w:p>
        <w:p w14:paraId="7B07BDC3" w14:textId="73D997E1" w:rsidR="00C9426F" w:rsidRDefault="00286EED">
          <w:pPr>
            <w:pStyle w:val="TOC2"/>
            <w:tabs>
              <w:tab w:val="right" w:leader="dot" w:pos="9016"/>
            </w:tabs>
            <w:rPr>
              <w:rFonts w:cstheme="minorBidi"/>
              <w:noProof/>
              <w:sz w:val="22"/>
              <w:szCs w:val="22"/>
            </w:rPr>
          </w:pPr>
          <w:hyperlink w:anchor="_Toc79586671" w:history="1">
            <w:r w:rsidR="00C9426F" w:rsidRPr="00EC61FE">
              <w:rPr>
                <w:rStyle w:val="Hyperlink"/>
                <w:noProof/>
              </w:rPr>
              <w:t>Whole-Systems approach to ACE prevention</w:t>
            </w:r>
            <w:r w:rsidR="00C9426F">
              <w:rPr>
                <w:noProof/>
                <w:webHidden/>
              </w:rPr>
              <w:tab/>
            </w:r>
            <w:r w:rsidR="00C9426F">
              <w:rPr>
                <w:noProof/>
                <w:webHidden/>
              </w:rPr>
              <w:fldChar w:fldCharType="begin"/>
            </w:r>
            <w:r w:rsidR="00C9426F">
              <w:rPr>
                <w:noProof/>
                <w:webHidden/>
              </w:rPr>
              <w:instrText xml:space="preserve"> PAGEREF _Toc79586671 \h </w:instrText>
            </w:r>
            <w:r w:rsidR="00C9426F">
              <w:rPr>
                <w:noProof/>
                <w:webHidden/>
              </w:rPr>
            </w:r>
            <w:r w:rsidR="00C9426F">
              <w:rPr>
                <w:noProof/>
                <w:webHidden/>
              </w:rPr>
              <w:fldChar w:fldCharType="separate"/>
            </w:r>
            <w:r w:rsidR="00C9426F">
              <w:rPr>
                <w:noProof/>
                <w:webHidden/>
              </w:rPr>
              <w:t>4</w:t>
            </w:r>
            <w:r w:rsidR="00C9426F">
              <w:rPr>
                <w:noProof/>
                <w:webHidden/>
              </w:rPr>
              <w:fldChar w:fldCharType="end"/>
            </w:r>
          </w:hyperlink>
        </w:p>
        <w:p w14:paraId="7307D30E" w14:textId="2326D47E" w:rsidR="00C9426F" w:rsidRDefault="00286EED">
          <w:pPr>
            <w:pStyle w:val="TOC1"/>
            <w:tabs>
              <w:tab w:val="right" w:leader="dot" w:pos="9016"/>
            </w:tabs>
            <w:rPr>
              <w:rFonts w:cstheme="minorBidi"/>
              <w:b w:val="0"/>
              <w:noProof/>
              <w:sz w:val="22"/>
              <w:szCs w:val="22"/>
            </w:rPr>
          </w:pPr>
          <w:hyperlink w:anchor="_Toc79586672" w:history="1">
            <w:r w:rsidR="00C9426F" w:rsidRPr="00EC61FE">
              <w:rPr>
                <w:rStyle w:val="Hyperlink"/>
                <w:noProof/>
              </w:rPr>
              <w:t>Early Intervention</w:t>
            </w:r>
            <w:r w:rsidR="00C9426F">
              <w:rPr>
                <w:noProof/>
                <w:webHidden/>
              </w:rPr>
              <w:tab/>
            </w:r>
            <w:r w:rsidR="00C9426F">
              <w:rPr>
                <w:noProof/>
                <w:webHidden/>
              </w:rPr>
              <w:fldChar w:fldCharType="begin"/>
            </w:r>
            <w:r w:rsidR="00C9426F">
              <w:rPr>
                <w:noProof/>
                <w:webHidden/>
              </w:rPr>
              <w:instrText xml:space="preserve"> PAGEREF _Toc79586672 \h </w:instrText>
            </w:r>
            <w:r w:rsidR="00C9426F">
              <w:rPr>
                <w:noProof/>
                <w:webHidden/>
              </w:rPr>
            </w:r>
            <w:r w:rsidR="00C9426F">
              <w:rPr>
                <w:noProof/>
                <w:webHidden/>
              </w:rPr>
              <w:fldChar w:fldCharType="separate"/>
            </w:r>
            <w:r w:rsidR="00C9426F">
              <w:rPr>
                <w:noProof/>
                <w:webHidden/>
              </w:rPr>
              <w:t>6</w:t>
            </w:r>
            <w:r w:rsidR="00C9426F">
              <w:rPr>
                <w:noProof/>
                <w:webHidden/>
              </w:rPr>
              <w:fldChar w:fldCharType="end"/>
            </w:r>
          </w:hyperlink>
        </w:p>
        <w:p w14:paraId="0E38AB9D" w14:textId="6C2E9224" w:rsidR="00C9426F" w:rsidRDefault="00286EED">
          <w:pPr>
            <w:pStyle w:val="TOC2"/>
            <w:tabs>
              <w:tab w:val="right" w:leader="dot" w:pos="9016"/>
            </w:tabs>
            <w:rPr>
              <w:rFonts w:cstheme="minorBidi"/>
              <w:noProof/>
              <w:sz w:val="22"/>
              <w:szCs w:val="22"/>
            </w:rPr>
          </w:pPr>
          <w:hyperlink w:anchor="_Toc79586673" w:history="1">
            <w:r w:rsidR="00C9426F" w:rsidRPr="00EC61FE">
              <w:rPr>
                <w:rStyle w:val="Hyperlink"/>
                <w:noProof/>
              </w:rPr>
              <w:t>Universal Screening</w:t>
            </w:r>
            <w:r w:rsidR="00C9426F">
              <w:rPr>
                <w:noProof/>
                <w:webHidden/>
              </w:rPr>
              <w:tab/>
            </w:r>
            <w:r w:rsidR="00C9426F">
              <w:rPr>
                <w:noProof/>
                <w:webHidden/>
              </w:rPr>
              <w:fldChar w:fldCharType="begin"/>
            </w:r>
            <w:r w:rsidR="00C9426F">
              <w:rPr>
                <w:noProof/>
                <w:webHidden/>
              </w:rPr>
              <w:instrText xml:space="preserve"> PAGEREF _Toc79586673 \h </w:instrText>
            </w:r>
            <w:r w:rsidR="00C9426F">
              <w:rPr>
                <w:noProof/>
                <w:webHidden/>
              </w:rPr>
            </w:r>
            <w:r w:rsidR="00C9426F">
              <w:rPr>
                <w:noProof/>
                <w:webHidden/>
              </w:rPr>
              <w:fldChar w:fldCharType="separate"/>
            </w:r>
            <w:r w:rsidR="00C9426F">
              <w:rPr>
                <w:noProof/>
                <w:webHidden/>
              </w:rPr>
              <w:t>6</w:t>
            </w:r>
            <w:r w:rsidR="00C9426F">
              <w:rPr>
                <w:noProof/>
                <w:webHidden/>
              </w:rPr>
              <w:fldChar w:fldCharType="end"/>
            </w:r>
          </w:hyperlink>
        </w:p>
        <w:p w14:paraId="2F1C4C53" w14:textId="267246D2" w:rsidR="00C9426F" w:rsidRDefault="00286EED">
          <w:pPr>
            <w:pStyle w:val="TOC2"/>
            <w:tabs>
              <w:tab w:val="right" w:leader="dot" w:pos="9016"/>
            </w:tabs>
            <w:rPr>
              <w:rFonts w:cstheme="minorBidi"/>
              <w:noProof/>
              <w:sz w:val="22"/>
              <w:szCs w:val="22"/>
            </w:rPr>
          </w:pPr>
          <w:hyperlink w:anchor="_Toc79586674" w:history="1">
            <w:r w:rsidR="00C9426F" w:rsidRPr="00EC61FE">
              <w:rPr>
                <w:rStyle w:val="Hyperlink"/>
                <w:noProof/>
              </w:rPr>
              <w:t>Co-parenting Interventions</w:t>
            </w:r>
            <w:r w:rsidR="00C9426F">
              <w:rPr>
                <w:noProof/>
                <w:webHidden/>
              </w:rPr>
              <w:tab/>
            </w:r>
            <w:r w:rsidR="00C9426F">
              <w:rPr>
                <w:noProof/>
                <w:webHidden/>
              </w:rPr>
              <w:fldChar w:fldCharType="begin"/>
            </w:r>
            <w:r w:rsidR="00C9426F">
              <w:rPr>
                <w:noProof/>
                <w:webHidden/>
              </w:rPr>
              <w:instrText xml:space="preserve"> PAGEREF _Toc79586674 \h </w:instrText>
            </w:r>
            <w:r w:rsidR="00C9426F">
              <w:rPr>
                <w:noProof/>
                <w:webHidden/>
              </w:rPr>
            </w:r>
            <w:r w:rsidR="00C9426F">
              <w:rPr>
                <w:noProof/>
                <w:webHidden/>
              </w:rPr>
              <w:fldChar w:fldCharType="separate"/>
            </w:r>
            <w:r w:rsidR="00C9426F">
              <w:rPr>
                <w:noProof/>
                <w:webHidden/>
              </w:rPr>
              <w:t>6</w:t>
            </w:r>
            <w:r w:rsidR="00C9426F">
              <w:rPr>
                <w:noProof/>
                <w:webHidden/>
              </w:rPr>
              <w:fldChar w:fldCharType="end"/>
            </w:r>
          </w:hyperlink>
        </w:p>
        <w:p w14:paraId="6BA8DF05" w14:textId="0AC88381" w:rsidR="00C9426F" w:rsidRDefault="00286EED">
          <w:pPr>
            <w:pStyle w:val="TOC2"/>
            <w:tabs>
              <w:tab w:val="right" w:leader="dot" w:pos="9016"/>
            </w:tabs>
            <w:rPr>
              <w:rFonts w:cstheme="minorBidi"/>
              <w:noProof/>
              <w:sz w:val="22"/>
              <w:szCs w:val="22"/>
            </w:rPr>
          </w:pPr>
          <w:hyperlink w:anchor="_Toc79586675" w:history="1">
            <w:r w:rsidR="00C9426F" w:rsidRPr="00EC61FE">
              <w:rPr>
                <w:rStyle w:val="Hyperlink"/>
                <w:noProof/>
              </w:rPr>
              <w:t>Specialist interventions offered as alternatives to families with a child at the edge of going into care.</w:t>
            </w:r>
            <w:r w:rsidR="00C9426F">
              <w:rPr>
                <w:noProof/>
                <w:webHidden/>
              </w:rPr>
              <w:tab/>
            </w:r>
            <w:r w:rsidR="00C9426F">
              <w:rPr>
                <w:noProof/>
                <w:webHidden/>
              </w:rPr>
              <w:fldChar w:fldCharType="begin"/>
            </w:r>
            <w:r w:rsidR="00C9426F">
              <w:rPr>
                <w:noProof/>
                <w:webHidden/>
              </w:rPr>
              <w:instrText xml:space="preserve"> PAGEREF _Toc79586675 \h </w:instrText>
            </w:r>
            <w:r w:rsidR="00C9426F">
              <w:rPr>
                <w:noProof/>
                <w:webHidden/>
              </w:rPr>
            </w:r>
            <w:r w:rsidR="00C9426F">
              <w:rPr>
                <w:noProof/>
                <w:webHidden/>
              </w:rPr>
              <w:fldChar w:fldCharType="separate"/>
            </w:r>
            <w:r w:rsidR="00C9426F">
              <w:rPr>
                <w:noProof/>
                <w:webHidden/>
              </w:rPr>
              <w:t>7</w:t>
            </w:r>
            <w:r w:rsidR="00C9426F">
              <w:rPr>
                <w:noProof/>
                <w:webHidden/>
              </w:rPr>
              <w:fldChar w:fldCharType="end"/>
            </w:r>
          </w:hyperlink>
        </w:p>
        <w:p w14:paraId="4880BEF9" w14:textId="2CC8C7AF" w:rsidR="00C9426F" w:rsidRDefault="00286EED">
          <w:pPr>
            <w:pStyle w:val="TOC2"/>
            <w:tabs>
              <w:tab w:val="right" w:leader="dot" w:pos="9016"/>
            </w:tabs>
            <w:rPr>
              <w:rFonts w:cstheme="minorBidi"/>
              <w:noProof/>
              <w:sz w:val="22"/>
              <w:szCs w:val="22"/>
            </w:rPr>
          </w:pPr>
          <w:hyperlink w:anchor="_Toc79586676" w:history="1">
            <w:r w:rsidR="00C9426F" w:rsidRPr="00EC61FE">
              <w:rPr>
                <w:rStyle w:val="Hyperlink"/>
                <w:noProof/>
              </w:rPr>
              <w:t>Routine ACE Screening</w:t>
            </w:r>
            <w:r w:rsidR="00C9426F">
              <w:rPr>
                <w:noProof/>
                <w:webHidden/>
              </w:rPr>
              <w:tab/>
            </w:r>
            <w:r w:rsidR="00C9426F">
              <w:rPr>
                <w:noProof/>
                <w:webHidden/>
              </w:rPr>
              <w:fldChar w:fldCharType="begin"/>
            </w:r>
            <w:r w:rsidR="00C9426F">
              <w:rPr>
                <w:noProof/>
                <w:webHidden/>
              </w:rPr>
              <w:instrText xml:space="preserve"> PAGEREF _Toc79586676 \h </w:instrText>
            </w:r>
            <w:r w:rsidR="00C9426F">
              <w:rPr>
                <w:noProof/>
                <w:webHidden/>
              </w:rPr>
            </w:r>
            <w:r w:rsidR="00C9426F">
              <w:rPr>
                <w:noProof/>
                <w:webHidden/>
              </w:rPr>
              <w:fldChar w:fldCharType="separate"/>
            </w:r>
            <w:r w:rsidR="00C9426F">
              <w:rPr>
                <w:noProof/>
                <w:webHidden/>
              </w:rPr>
              <w:t>9</w:t>
            </w:r>
            <w:r w:rsidR="00C9426F">
              <w:rPr>
                <w:noProof/>
                <w:webHidden/>
              </w:rPr>
              <w:fldChar w:fldCharType="end"/>
            </w:r>
          </w:hyperlink>
        </w:p>
        <w:p w14:paraId="0E2B2F8D" w14:textId="029772EE" w:rsidR="00C9426F" w:rsidRDefault="00286EED">
          <w:pPr>
            <w:pStyle w:val="TOC2"/>
            <w:tabs>
              <w:tab w:val="right" w:leader="dot" w:pos="9016"/>
            </w:tabs>
            <w:rPr>
              <w:rFonts w:cstheme="minorBidi"/>
              <w:noProof/>
              <w:sz w:val="22"/>
              <w:szCs w:val="22"/>
            </w:rPr>
          </w:pPr>
          <w:hyperlink w:anchor="_Toc79586677" w:history="1">
            <w:r w:rsidR="00C9426F" w:rsidRPr="00EC61FE">
              <w:rPr>
                <w:rStyle w:val="Hyperlink"/>
                <w:noProof/>
              </w:rPr>
              <w:t>Resilience training</w:t>
            </w:r>
            <w:r w:rsidR="00C9426F">
              <w:rPr>
                <w:noProof/>
                <w:webHidden/>
              </w:rPr>
              <w:tab/>
            </w:r>
            <w:r w:rsidR="00C9426F">
              <w:rPr>
                <w:noProof/>
                <w:webHidden/>
              </w:rPr>
              <w:fldChar w:fldCharType="begin"/>
            </w:r>
            <w:r w:rsidR="00C9426F">
              <w:rPr>
                <w:noProof/>
                <w:webHidden/>
              </w:rPr>
              <w:instrText xml:space="preserve"> PAGEREF _Toc79586677 \h </w:instrText>
            </w:r>
            <w:r w:rsidR="00C9426F">
              <w:rPr>
                <w:noProof/>
                <w:webHidden/>
              </w:rPr>
            </w:r>
            <w:r w:rsidR="00C9426F">
              <w:rPr>
                <w:noProof/>
                <w:webHidden/>
              </w:rPr>
              <w:fldChar w:fldCharType="separate"/>
            </w:r>
            <w:r w:rsidR="00C9426F">
              <w:rPr>
                <w:noProof/>
                <w:webHidden/>
              </w:rPr>
              <w:t>9</w:t>
            </w:r>
            <w:r w:rsidR="00C9426F">
              <w:rPr>
                <w:noProof/>
                <w:webHidden/>
              </w:rPr>
              <w:fldChar w:fldCharType="end"/>
            </w:r>
          </w:hyperlink>
        </w:p>
        <w:p w14:paraId="29CBE693" w14:textId="5544E65F" w:rsidR="00C9426F" w:rsidRDefault="00286EED">
          <w:pPr>
            <w:pStyle w:val="TOC1"/>
            <w:tabs>
              <w:tab w:val="right" w:leader="dot" w:pos="9016"/>
            </w:tabs>
            <w:rPr>
              <w:rFonts w:cstheme="minorBidi"/>
              <w:b w:val="0"/>
              <w:noProof/>
              <w:sz w:val="22"/>
              <w:szCs w:val="22"/>
            </w:rPr>
          </w:pPr>
          <w:hyperlink w:anchor="_Toc79586678" w:history="1">
            <w:r w:rsidR="00C9426F" w:rsidRPr="00EC61FE">
              <w:rPr>
                <w:rStyle w:val="Hyperlink"/>
                <w:noProof/>
              </w:rPr>
              <w:t>Trauma-informed care</w:t>
            </w:r>
            <w:r w:rsidR="00C9426F">
              <w:rPr>
                <w:noProof/>
                <w:webHidden/>
              </w:rPr>
              <w:tab/>
            </w:r>
            <w:r w:rsidR="00C9426F">
              <w:rPr>
                <w:noProof/>
                <w:webHidden/>
              </w:rPr>
              <w:fldChar w:fldCharType="begin"/>
            </w:r>
            <w:r w:rsidR="00C9426F">
              <w:rPr>
                <w:noProof/>
                <w:webHidden/>
              </w:rPr>
              <w:instrText xml:space="preserve"> PAGEREF _Toc79586678 \h </w:instrText>
            </w:r>
            <w:r w:rsidR="00C9426F">
              <w:rPr>
                <w:noProof/>
                <w:webHidden/>
              </w:rPr>
            </w:r>
            <w:r w:rsidR="00C9426F">
              <w:rPr>
                <w:noProof/>
                <w:webHidden/>
              </w:rPr>
              <w:fldChar w:fldCharType="separate"/>
            </w:r>
            <w:r w:rsidR="00C9426F">
              <w:rPr>
                <w:noProof/>
                <w:webHidden/>
              </w:rPr>
              <w:t>10</w:t>
            </w:r>
            <w:r w:rsidR="00C9426F">
              <w:rPr>
                <w:noProof/>
                <w:webHidden/>
              </w:rPr>
              <w:fldChar w:fldCharType="end"/>
            </w:r>
          </w:hyperlink>
        </w:p>
        <w:p w14:paraId="0E5971A4" w14:textId="1525BE64" w:rsidR="00C9426F" w:rsidRDefault="00286EED">
          <w:pPr>
            <w:pStyle w:val="TOC2"/>
            <w:tabs>
              <w:tab w:val="right" w:leader="dot" w:pos="9016"/>
            </w:tabs>
            <w:rPr>
              <w:rFonts w:cstheme="minorBidi"/>
              <w:noProof/>
              <w:sz w:val="22"/>
              <w:szCs w:val="22"/>
            </w:rPr>
          </w:pPr>
          <w:hyperlink w:anchor="_Toc79586679" w:history="1">
            <w:r w:rsidR="00C9426F" w:rsidRPr="00EC61FE">
              <w:rPr>
                <w:rStyle w:val="Hyperlink"/>
                <w:noProof/>
              </w:rPr>
              <w:t>Cognitive Behavioural Therapy</w:t>
            </w:r>
            <w:r w:rsidR="00C9426F">
              <w:rPr>
                <w:noProof/>
                <w:webHidden/>
              </w:rPr>
              <w:tab/>
            </w:r>
            <w:r w:rsidR="00C9426F">
              <w:rPr>
                <w:noProof/>
                <w:webHidden/>
              </w:rPr>
              <w:fldChar w:fldCharType="begin"/>
            </w:r>
            <w:r w:rsidR="00C9426F">
              <w:rPr>
                <w:noProof/>
                <w:webHidden/>
              </w:rPr>
              <w:instrText xml:space="preserve"> PAGEREF _Toc79586679 \h </w:instrText>
            </w:r>
            <w:r w:rsidR="00C9426F">
              <w:rPr>
                <w:noProof/>
                <w:webHidden/>
              </w:rPr>
            </w:r>
            <w:r w:rsidR="00C9426F">
              <w:rPr>
                <w:noProof/>
                <w:webHidden/>
              </w:rPr>
              <w:fldChar w:fldCharType="separate"/>
            </w:r>
            <w:r w:rsidR="00C9426F">
              <w:rPr>
                <w:noProof/>
                <w:webHidden/>
              </w:rPr>
              <w:t>11</w:t>
            </w:r>
            <w:r w:rsidR="00C9426F">
              <w:rPr>
                <w:noProof/>
                <w:webHidden/>
              </w:rPr>
              <w:fldChar w:fldCharType="end"/>
            </w:r>
          </w:hyperlink>
        </w:p>
        <w:p w14:paraId="18696B0F" w14:textId="09B6CF7A" w:rsidR="00C9426F" w:rsidRDefault="00286EED">
          <w:pPr>
            <w:pStyle w:val="TOC1"/>
            <w:tabs>
              <w:tab w:val="right" w:leader="dot" w:pos="9016"/>
            </w:tabs>
            <w:rPr>
              <w:rFonts w:cstheme="minorBidi"/>
              <w:b w:val="0"/>
              <w:noProof/>
              <w:sz w:val="22"/>
              <w:szCs w:val="22"/>
            </w:rPr>
          </w:pPr>
          <w:hyperlink w:anchor="_Toc79586680" w:history="1">
            <w:r w:rsidR="00C9426F" w:rsidRPr="00EC61FE">
              <w:rPr>
                <w:rStyle w:val="Hyperlink"/>
                <w:noProof/>
              </w:rPr>
              <w:t>Other health outcomes</w:t>
            </w:r>
            <w:r w:rsidR="00C9426F">
              <w:rPr>
                <w:noProof/>
                <w:webHidden/>
              </w:rPr>
              <w:tab/>
            </w:r>
            <w:r w:rsidR="00C9426F">
              <w:rPr>
                <w:noProof/>
                <w:webHidden/>
              </w:rPr>
              <w:fldChar w:fldCharType="begin"/>
            </w:r>
            <w:r w:rsidR="00C9426F">
              <w:rPr>
                <w:noProof/>
                <w:webHidden/>
              </w:rPr>
              <w:instrText xml:space="preserve"> PAGEREF _Toc79586680 \h </w:instrText>
            </w:r>
            <w:r w:rsidR="00C9426F">
              <w:rPr>
                <w:noProof/>
                <w:webHidden/>
              </w:rPr>
            </w:r>
            <w:r w:rsidR="00C9426F">
              <w:rPr>
                <w:noProof/>
                <w:webHidden/>
              </w:rPr>
              <w:fldChar w:fldCharType="separate"/>
            </w:r>
            <w:r w:rsidR="00C9426F">
              <w:rPr>
                <w:noProof/>
                <w:webHidden/>
              </w:rPr>
              <w:t>12</w:t>
            </w:r>
            <w:r w:rsidR="00C9426F">
              <w:rPr>
                <w:noProof/>
                <w:webHidden/>
              </w:rPr>
              <w:fldChar w:fldCharType="end"/>
            </w:r>
          </w:hyperlink>
        </w:p>
        <w:p w14:paraId="2294D994" w14:textId="1F3CE70F" w:rsidR="00876EB9" w:rsidRDefault="00876EB9">
          <w:r>
            <w:rPr>
              <w:b/>
              <w:bCs/>
              <w:noProof/>
            </w:rPr>
            <w:fldChar w:fldCharType="end"/>
          </w:r>
        </w:p>
      </w:sdtContent>
    </w:sdt>
    <w:p w14:paraId="4E2230B5" w14:textId="01BC6DE9" w:rsidR="00AC195E" w:rsidRPr="004837FE" w:rsidRDefault="00F2326E" w:rsidP="00AC195E">
      <w:pPr>
        <w:rPr>
          <w:rFonts w:asciiTheme="minorHAnsi" w:hAnsiTheme="minorHAnsi"/>
          <w:b/>
          <w:vanish/>
          <w:sz w:val="36"/>
          <w:szCs w:val="36"/>
          <w:specVanish/>
        </w:rPr>
      </w:pPr>
      <w:r w:rsidRPr="004837FE">
        <w:rPr>
          <w:rFonts w:asciiTheme="minorHAnsi" w:hAnsiTheme="minorHAnsi"/>
          <w:color w:val="2D7C82"/>
          <w:sz w:val="48"/>
          <w:szCs w:val="48"/>
        </w:rPr>
        <w:br w:type="page"/>
      </w:r>
      <w:r w:rsidR="00AC195E" w:rsidRPr="004837FE">
        <w:rPr>
          <w:rFonts w:asciiTheme="minorHAnsi" w:hAnsiTheme="minorHAnsi"/>
          <w:b/>
          <w:color w:val="2D7C82"/>
          <w:sz w:val="36"/>
          <w:szCs w:val="36"/>
        </w:rPr>
        <w:lastRenderedPageBreak/>
        <w:t>|</w:t>
      </w:r>
      <w:r w:rsidR="00AC195E" w:rsidRPr="004837FE">
        <w:rPr>
          <w:rFonts w:asciiTheme="minorHAnsi" w:hAnsiTheme="minorHAnsi"/>
          <w:b/>
          <w:sz w:val="36"/>
          <w:szCs w:val="36"/>
        </w:rPr>
        <w:t xml:space="preserve"> </w:t>
      </w:r>
    </w:p>
    <w:p w14:paraId="10B361F4" w14:textId="0554F2B6" w:rsidR="00AC195E" w:rsidRPr="004837FE" w:rsidRDefault="00AC195E" w:rsidP="00AC195E">
      <w:pPr>
        <w:pStyle w:val="Heading1"/>
        <w:rPr>
          <w:rFonts w:asciiTheme="minorHAnsi" w:hAnsiTheme="minorHAnsi"/>
        </w:rPr>
      </w:pPr>
      <w:r w:rsidRPr="004837FE">
        <w:rPr>
          <w:rFonts w:asciiTheme="minorHAnsi" w:hAnsiTheme="minorHAnsi"/>
        </w:rPr>
        <w:t xml:space="preserve"> </w:t>
      </w:r>
      <w:bookmarkStart w:id="0" w:name="_Toc430679084"/>
      <w:bookmarkStart w:id="1" w:name="_Toc79586665"/>
      <w:r w:rsidRPr="004837FE">
        <w:rPr>
          <w:rFonts w:asciiTheme="minorHAnsi" w:hAnsiTheme="minorHAnsi"/>
        </w:rPr>
        <w:t>1.</w:t>
      </w:r>
      <w:r w:rsidRPr="004837FE">
        <w:rPr>
          <w:rFonts w:asciiTheme="minorHAnsi" w:hAnsiTheme="minorHAnsi"/>
        </w:rPr>
        <w:tab/>
      </w:r>
      <w:bookmarkEnd w:id="0"/>
      <w:r w:rsidR="00B26830">
        <w:rPr>
          <w:rFonts w:asciiTheme="minorHAnsi" w:hAnsiTheme="minorHAnsi"/>
        </w:rPr>
        <w:t>Introduction</w:t>
      </w:r>
      <w:bookmarkEnd w:id="1"/>
    </w:p>
    <w:p w14:paraId="4CC18B15" w14:textId="7921BDDF" w:rsidR="00AC195E" w:rsidRPr="004837FE" w:rsidRDefault="00AC195E" w:rsidP="006A60B6">
      <w:pPr>
        <w:pStyle w:val="Heading2"/>
        <w:rPr>
          <w:rFonts w:asciiTheme="minorHAnsi" w:hAnsiTheme="minorHAnsi"/>
        </w:rPr>
      </w:pPr>
      <w:bookmarkStart w:id="2" w:name="_Toc430679085"/>
      <w:bookmarkStart w:id="3" w:name="_Toc79586666"/>
      <w:r w:rsidRPr="004837FE">
        <w:rPr>
          <w:rFonts w:asciiTheme="minorHAnsi" w:hAnsiTheme="minorHAnsi"/>
        </w:rPr>
        <w:t>1.1</w:t>
      </w:r>
      <w:r w:rsidRPr="004837FE">
        <w:rPr>
          <w:rFonts w:asciiTheme="minorHAnsi" w:hAnsiTheme="minorHAnsi"/>
        </w:rPr>
        <w:tab/>
      </w:r>
      <w:bookmarkEnd w:id="2"/>
      <w:r w:rsidR="00403E2E" w:rsidRPr="00403E2E">
        <w:rPr>
          <w:rFonts w:asciiTheme="minorHAnsi" w:hAnsiTheme="minorHAnsi"/>
        </w:rPr>
        <w:t>Description of search:</w:t>
      </w:r>
      <w:bookmarkEnd w:id="3"/>
      <w:r w:rsidR="00403E2E" w:rsidRPr="00403E2E">
        <w:rPr>
          <w:rFonts w:asciiTheme="minorHAnsi" w:hAnsiTheme="minorHAnsi"/>
        </w:rPr>
        <w:t xml:space="preserve"> </w:t>
      </w:r>
      <w:r w:rsidR="00B26830">
        <w:rPr>
          <w:rFonts w:asciiTheme="minorHAnsi" w:hAnsiTheme="minorHAnsi"/>
        </w:rPr>
        <w:t xml:space="preserve"> </w:t>
      </w:r>
    </w:p>
    <w:p w14:paraId="06D99FDE" w14:textId="45429A46" w:rsidR="00F8452D" w:rsidRPr="00F8452D" w:rsidRDefault="00F8452D" w:rsidP="00F8452D">
      <w:pPr>
        <w:rPr>
          <w:rFonts w:asciiTheme="minorHAnsi" w:hAnsiTheme="minorHAnsi" w:cstheme="minorHAnsi"/>
        </w:rPr>
      </w:pPr>
      <w:bookmarkStart w:id="4" w:name="_Toc430679086"/>
      <w:r w:rsidRPr="00F8452D">
        <w:rPr>
          <w:rFonts w:asciiTheme="minorHAnsi" w:hAnsiTheme="minorHAnsi" w:cstheme="minorHAnsi"/>
        </w:rPr>
        <w:t xml:space="preserve">This summary </w:t>
      </w:r>
      <w:r>
        <w:rPr>
          <w:rFonts w:asciiTheme="minorHAnsi" w:hAnsiTheme="minorHAnsi" w:cstheme="minorHAnsi"/>
        </w:rPr>
        <w:t xml:space="preserve">of available literature </w:t>
      </w:r>
      <w:r w:rsidRPr="00F8452D">
        <w:rPr>
          <w:rFonts w:asciiTheme="minorHAnsi" w:hAnsiTheme="minorHAnsi" w:cstheme="minorHAnsi"/>
        </w:rPr>
        <w:t xml:space="preserve">aims to outline the interventions used to prevent and mitigate the effect of adverse childhood experiences. </w:t>
      </w:r>
    </w:p>
    <w:p w14:paraId="09B5FEEA" w14:textId="547AFC8E" w:rsidR="00F8452D" w:rsidRDefault="00F8452D" w:rsidP="00F8452D">
      <w:pPr>
        <w:pStyle w:val="Heading2"/>
        <w:rPr>
          <w:rFonts w:asciiTheme="minorHAnsi" w:hAnsiTheme="minorHAnsi" w:cstheme="minorHAnsi"/>
        </w:rPr>
      </w:pPr>
      <w:bookmarkStart w:id="5" w:name="_Toc79586667"/>
      <w:r w:rsidRPr="00F8452D">
        <w:rPr>
          <w:rFonts w:asciiTheme="minorHAnsi" w:hAnsiTheme="minorHAnsi" w:cstheme="minorHAnsi"/>
        </w:rPr>
        <w:t>1</w:t>
      </w:r>
      <w:r>
        <w:t>.</w:t>
      </w:r>
      <w:r w:rsidRPr="00F8452D">
        <w:rPr>
          <w:rFonts w:asciiTheme="minorHAnsi" w:hAnsiTheme="minorHAnsi" w:cstheme="minorHAnsi"/>
        </w:rPr>
        <w:t>2 Databases searched:</w:t>
      </w:r>
      <w:bookmarkEnd w:id="5"/>
    </w:p>
    <w:p w14:paraId="0D37C8ED" w14:textId="68510111" w:rsidR="00F8452D" w:rsidRPr="00F8452D" w:rsidRDefault="00F8452D" w:rsidP="00F8452D">
      <w:r w:rsidRPr="00F8452D">
        <w:rPr>
          <w:rFonts w:ascii="Calibri" w:eastAsia="Calibri" w:hAnsi="Calibri" w:cs="Calibri"/>
          <w:sz w:val="22"/>
          <w:szCs w:val="22"/>
          <w:lang w:eastAsia="en-US"/>
        </w:rPr>
        <w:t>NICE Evidence, TRIP Database, Cochrane Library, LAPH database, EIF and from references within the literature.</w:t>
      </w:r>
    </w:p>
    <w:p w14:paraId="1991AE45" w14:textId="7AFCC891" w:rsidR="006A60B6" w:rsidRPr="004837FE" w:rsidRDefault="006A60B6" w:rsidP="006A60B6">
      <w:pPr>
        <w:pStyle w:val="Heading2"/>
        <w:rPr>
          <w:rFonts w:asciiTheme="minorHAnsi" w:hAnsiTheme="minorHAnsi"/>
        </w:rPr>
      </w:pPr>
      <w:bookmarkStart w:id="6" w:name="_Toc430679087"/>
      <w:bookmarkStart w:id="7" w:name="_Toc79586668"/>
      <w:bookmarkEnd w:id="4"/>
      <w:r>
        <w:rPr>
          <w:rFonts w:asciiTheme="minorHAnsi" w:hAnsiTheme="minorHAnsi"/>
        </w:rPr>
        <w:t>1.</w:t>
      </w:r>
      <w:r w:rsidR="00F8452D">
        <w:rPr>
          <w:rFonts w:asciiTheme="minorHAnsi" w:hAnsiTheme="minorHAnsi"/>
        </w:rPr>
        <w:t>3</w:t>
      </w:r>
      <w:r w:rsidRPr="004837FE">
        <w:rPr>
          <w:rFonts w:asciiTheme="minorHAnsi" w:hAnsiTheme="minorHAnsi"/>
        </w:rPr>
        <w:tab/>
      </w:r>
      <w:bookmarkEnd w:id="6"/>
      <w:r w:rsidR="00403E2E">
        <w:rPr>
          <w:rFonts w:asciiTheme="minorHAnsi" w:hAnsiTheme="minorHAnsi"/>
        </w:rPr>
        <w:t>Key terms:</w:t>
      </w:r>
      <w:bookmarkEnd w:id="7"/>
    </w:p>
    <w:p w14:paraId="2049A456" w14:textId="77777777" w:rsidR="00F8452D" w:rsidRPr="00F8452D" w:rsidRDefault="00F8452D" w:rsidP="00F8452D">
      <w:pPr>
        <w:rPr>
          <w:rFonts w:asciiTheme="minorHAnsi" w:hAnsiTheme="minorHAnsi" w:cstheme="minorHAnsi"/>
          <w:b/>
          <w:bCs/>
        </w:rPr>
      </w:pPr>
      <w:r w:rsidRPr="00F8452D">
        <w:rPr>
          <w:rFonts w:asciiTheme="minorHAnsi" w:hAnsiTheme="minorHAnsi" w:cstheme="minorHAnsi"/>
        </w:rPr>
        <w:t>ACE</w:t>
      </w:r>
      <w:r>
        <w:rPr>
          <w:rFonts w:asciiTheme="minorHAnsi" w:hAnsiTheme="minorHAnsi" w:cstheme="minorHAnsi"/>
        </w:rPr>
        <w:t>/ ACEs</w:t>
      </w:r>
      <w:r w:rsidRPr="00F8452D">
        <w:rPr>
          <w:rFonts w:asciiTheme="minorHAnsi" w:hAnsiTheme="minorHAnsi" w:cstheme="minorHAnsi"/>
        </w:rPr>
        <w:t>, adversity, adverse childhood experience, early intervention, trauma, trauma informed care, cognitive behavioural therapy</w:t>
      </w:r>
      <w:r>
        <w:rPr>
          <w:rFonts w:asciiTheme="minorHAnsi" w:hAnsiTheme="minorHAnsi" w:cstheme="minorHAnsi"/>
        </w:rPr>
        <w:t>/ CBT</w:t>
      </w:r>
      <w:r w:rsidRPr="00F8452D">
        <w:rPr>
          <w:rFonts w:asciiTheme="minorHAnsi" w:hAnsiTheme="minorHAnsi" w:cstheme="minorHAnsi"/>
        </w:rPr>
        <w:t>, resilience training, primary intervention, targeted intervention</w:t>
      </w:r>
      <w:r>
        <w:rPr>
          <w:rFonts w:asciiTheme="minorHAnsi" w:hAnsiTheme="minorHAnsi" w:cstheme="minorHAnsi"/>
        </w:rPr>
        <w:t>.</w:t>
      </w:r>
    </w:p>
    <w:p w14:paraId="51FED8B8" w14:textId="439922F1" w:rsidR="00C76120" w:rsidRDefault="00C76120">
      <w:pPr>
        <w:rPr>
          <w:rFonts w:asciiTheme="minorHAnsi" w:hAnsiTheme="minorHAnsi"/>
          <w:b/>
          <w:color w:val="2D7C82"/>
          <w:sz w:val="36"/>
          <w:szCs w:val="36"/>
        </w:rPr>
      </w:pPr>
    </w:p>
    <w:p w14:paraId="64DE3F7B" w14:textId="3D3639E9" w:rsidR="00F8452D" w:rsidRDefault="00F8452D">
      <w:pPr>
        <w:rPr>
          <w:rFonts w:asciiTheme="minorHAnsi" w:hAnsiTheme="minorHAnsi"/>
          <w:b/>
          <w:color w:val="2D7C82"/>
          <w:sz w:val="36"/>
          <w:szCs w:val="36"/>
        </w:rPr>
      </w:pPr>
    </w:p>
    <w:p w14:paraId="64586C85" w14:textId="77777777" w:rsidR="00F8452D" w:rsidRDefault="00F8452D">
      <w:pPr>
        <w:rPr>
          <w:rFonts w:asciiTheme="minorHAnsi" w:hAnsiTheme="minorHAnsi"/>
          <w:b/>
          <w:color w:val="2D7C82"/>
          <w:sz w:val="36"/>
          <w:szCs w:val="36"/>
        </w:rPr>
      </w:pPr>
    </w:p>
    <w:p w14:paraId="4529252C" w14:textId="5683F45B" w:rsidR="00F8452D" w:rsidRDefault="00F8452D">
      <w:pPr>
        <w:rPr>
          <w:rFonts w:asciiTheme="minorHAnsi" w:hAnsiTheme="minorHAnsi"/>
          <w:b/>
          <w:color w:val="2D7C82"/>
          <w:sz w:val="36"/>
          <w:szCs w:val="36"/>
        </w:rPr>
      </w:pPr>
    </w:p>
    <w:p w14:paraId="1F422C10" w14:textId="48A135F5" w:rsidR="00F8452D" w:rsidRDefault="00F8452D">
      <w:pPr>
        <w:rPr>
          <w:rFonts w:asciiTheme="minorHAnsi" w:hAnsiTheme="minorHAnsi"/>
          <w:b/>
          <w:color w:val="2D7C82"/>
          <w:sz w:val="36"/>
          <w:szCs w:val="36"/>
        </w:rPr>
      </w:pPr>
    </w:p>
    <w:p w14:paraId="6B9FD12B" w14:textId="582016B9" w:rsidR="00F8452D" w:rsidRDefault="00F8452D">
      <w:pPr>
        <w:rPr>
          <w:rFonts w:asciiTheme="minorHAnsi" w:hAnsiTheme="minorHAnsi"/>
          <w:b/>
          <w:color w:val="2D7C82"/>
          <w:sz w:val="36"/>
          <w:szCs w:val="36"/>
        </w:rPr>
      </w:pPr>
    </w:p>
    <w:p w14:paraId="621489DA" w14:textId="48F95772" w:rsidR="00F8452D" w:rsidRDefault="00F8452D">
      <w:pPr>
        <w:rPr>
          <w:rFonts w:asciiTheme="minorHAnsi" w:hAnsiTheme="minorHAnsi"/>
          <w:b/>
          <w:color w:val="2D7C82"/>
          <w:sz w:val="36"/>
          <w:szCs w:val="36"/>
        </w:rPr>
      </w:pPr>
    </w:p>
    <w:p w14:paraId="209C95CB" w14:textId="322B5D5F" w:rsidR="00F8452D" w:rsidRDefault="00F8452D">
      <w:pPr>
        <w:rPr>
          <w:rFonts w:asciiTheme="minorHAnsi" w:hAnsiTheme="minorHAnsi"/>
          <w:b/>
          <w:color w:val="2D7C82"/>
          <w:sz w:val="36"/>
          <w:szCs w:val="36"/>
        </w:rPr>
      </w:pPr>
    </w:p>
    <w:p w14:paraId="44A9CA12" w14:textId="40B9F619" w:rsidR="00F8452D" w:rsidRDefault="00F8452D">
      <w:pPr>
        <w:rPr>
          <w:rFonts w:asciiTheme="minorHAnsi" w:hAnsiTheme="minorHAnsi"/>
          <w:b/>
          <w:color w:val="2D7C82"/>
          <w:sz w:val="36"/>
          <w:szCs w:val="36"/>
        </w:rPr>
      </w:pPr>
    </w:p>
    <w:p w14:paraId="3922E397" w14:textId="0A81EEC7" w:rsidR="00F8452D" w:rsidRDefault="00F8452D">
      <w:pPr>
        <w:rPr>
          <w:rFonts w:asciiTheme="minorHAnsi" w:hAnsiTheme="minorHAnsi"/>
          <w:b/>
          <w:color w:val="2D7C82"/>
          <w:sz w:val="36"/>
          <w:szCs w:val="36"/>
        </w:rPr>
      </w:pPr>
    </w:p>
    <w:p w14:paraId="35B1F061" w14:textId="065F99E6" w:rsidR="00F8452D" w:rsidRDefault="00F8452D">
      <w:pPr>
        <w:rPr>
          <w:rFonts w:asciiTheme="minorHAnsi" w:hAnsiTheme="minorHAnsi"/>
          <w:b/>
          <w:color w:val="2D7C82"/>
          <w:sz w:val="36"/>
          <w:szCs w:val="36"/>
        </w:rPr>
      </w:pPr>
    </w:p>
    <w:p w14:paraId="1C9FCC2C" w14:textId="39686FA1" w:rsidR="00F8452D" w:rsidRDefault="00F8452D">
      <w:pPr>
        <w:rPr>
          <w:rFonts w:asciiTheme="minorHAnsi" w:hAnsiTheme="minorHAnsi"/>
          <w:b/>
          <w:color w:val="2D7C82"/>
          <w:sz w:val="36"/>
          <w:szCs w:val="36"/>
        </w:rPr>
      </w:pPr>
    </w:p>
    <w:p w14:paraId="768F3D71" w14:textId="77777777" w:rsidR="00F8452D" w:rsidRDefault="00F8452D">
      <w:pPr>
        <w:rPr>
          <w:rFonts w:asciiTheme="minorHAnsi" w:hAnsiTheme="minorHAnsi"/>
          <w:b/>
          <w:color w:val="2D7C82"/>
          <w:sz w:val="36"/>
          <w:szCs w:val="36"/>
        </w:rPr>
      </w:pPr>
    </w:p>
    <w:p w14:paraId="3BEB0E87" w14:textId="77777777" w:rsidR="00F8452D" w:rsidRPr="004837FE" w:rsidRDefault="00F8452D">
      <w:pPr>
        <w:rPr>
          <w:rFonts w:asciiTheme="minorHAnsi" w:hAnsiTheme="minorHAnsi"/>
          <w:b/>
          <w:color w:val="2D7C82"/>
          <w:sz w:val="36"/>
          <w:szCs w:val="36"/>
        </w:rPr>
      </w:pPr>
    </w:p>
    <w:p w14:paraId="38CCDDA4" w14:textId="77777777" w:rsidR="00C331E1" w:rsidRPr="004837FE" w:rsidRDefault="00C331E1" w:rsidP="00C331E1">
      <w:pPr>
        <w:rPr>
          <w:rFonts w:asciiTheme="minorHAnsi" w:hAnsiTheme="minorHAnsi"/>
          <w:b/>
          <w:vanish/>
          <w:sz w:val="36"/>
          <w:szCs w:val="36"/>
          <w:specVanish/>
        </w:rPr>
      </w:pPr>
      <w:r w:rsidRPr="004837FE">
        <w:rPr>
          <w:rFonts w:asciiTheme="minorHAnsi" w:hAnsiTheme="minorHAnsi"/>
          <w:b/>
          <w:color w:val="2D7C82"/>
          <w:sz w:val="36"/>
          <w:szCs w:val="36"/>
        </w:rPr>
        <w:lastRenderedPageBreak/>
        <w:t>|</w:t>
      </w:r>
      <w:r w:rsidRPr="004837FE">
        <w:rPr>
          <w:rFonts w:asciiTheme="minorHAnsi" w:hAnsiTheme="minorHAnsi"/>
          <w:b/>
          <w:sz w:val="36"/>
          <w:szCs w:val="36"/>
        </w:rPr>
        <w:t xml:space="preserve"> </w:t>
      </w:r>
    </w:p>
    <w:p w14:paraId="265FAB68" w14:textId="3DD557F8" w:rsidR="00C331E1" w:rsidRDefault="00C331E1" w:rsidP="00C331E1">
      <w:pPr>
        <w:pStyle w:val="Heading1"/>
        <w:rPr>
          <w:rFonts w:asciiTheme="minorHAnsi" w:hAnsiTheme="minorHAnsi"/>
        </w:rPr>
      </w:pPr>
      <w:r w:rsidRPr="004837FE">
        <w:rPr>
          <w:rFonts w:asciiTheme="minorHAnsi" w:hAnsiTheme="minorHAnsi"/>
        </w:rPr>
        <w:t xml:space="preserve"> </w:t>
      </w:r>
      <w:bookmarkStart w:id="8" w:name="_Toc79586669"/>
      <w:r w:rsidR="00F8452D">
        <w:rPr>
          <w:rFonts w:asciiTheme="minorHAnsi" w:hAnsiTheme="minorHAnsi"/>
        </w:rPr>
        <w:t>Key Findings</w:t>
      </w:r>
      <w:bookmarkEnd w:id="8"/>
    </w:p>
    <w:p w14:paraId="6FCB0B79" w14:textId="7C24A7C0" w:rsidR="00F8452D" w:rsidRDefault="00F8452D" w:rsidP="00F8452D">
      <w:pPr>
        <w:pStyle w:val="ListParagraph"/>
        <w:numPr>
          <w:ilvl w:val="0"/>
          <w:numId w:val="2"/>
        </w:numPr>
        <w:spacing w:line="276" w:lineRule="auto"/>
        <w:rPr>
          <w:rFonts w:cstheme="minorHAnsi"/>
          <w:sz w:val="24"/>
          <w:szCs w:val="24"/>
        </w:rPr>
      </w:pPr>
      <w:r w:rsidRPr="00F8452D">
        <w:rPr>
          <w:rFonts w:cstheme="minorHAnsi"/>
          <w:sz w:val="24"/>
          <w:szCs w:val="24"/>
        </w:rPr>
        <w:t>A multi-agency, whole systems approach to ACE prevention and mitigation has a strong evidence-base.</w:t>
      </w:r>
    </w:p>
    <w:p w14:paraId="2544681D" w14:textId="77777777" w:rsidR="00F8452D" w:rsidRPr="00F8452D" w:rsidRDefault="00F8452D" w:rsidP="00F8452D">
      <w:pPr>
        <w:pStyle w:val="ListParagraph"/>
        <w:spacing w:line="276" w:lineRule="auto"/>
        <w:rPr>
          <w:rFonts w:cstheme="minorHAnsi"/>
          <w:sz w:val="24"/>
          <w:szCs w:val="24"/>
        </w:rPr>
      </w:pPr>
    </w:p>
    <w:p w14:paraId="20030A3C" w14:textId="472A135E" w:rsidR="00F8452D" w:rsidRPr="00F8452D" w:rsidRDefault="00F8452D" w:rsidP="000D3C49">
      <w:pPr>
        <w:pStyle w:val="ListParagraph"/>
        <w:numPr>
          <w:ilvl w:val="0"/>
          <w:numId w:val="2"/>
        </w:numPr>
        <w:spacing w:line="276" w:lineRule="auto"/>
        <w:rPr>
          <w:rFonts w:cstheme="minorHAnsi"/>
          <w:sz w:val="24"/>
          <w:szCs w:val="24"/>
        </w:rPr>
      </w:pPr>
      <w:r w:rsidRPr="00F8452D">
        <w:rPr>
          <w:rFonts w:cstheme="minorHAnsi"/>
          <w:sz w:val="24"/>
          <w:szCs w:val="24"/>
        </w:rPr>
        <w:t>NHS Scotland, the Scottish Government, and other partners have created an ACE hub which aims to reduce ACEs.</w:t>
      </w:r>
    </w:p>
    <w:p w14:paraId="0878DEAB" w14:textId="77777777" w:rsidR="00F8452D" w:rsidRPr="00F8452D" w:rsidRDefault="00F8452D" w:rsidP="00F8452D">
      <w:pPr>
        <w:pStyle w:val="ListParagraph"/>
        <w:spacing w:line="276" w:lineRule="auto"/>
        <w:rPr>
          <w:rFonts w:cstheme="minorHAnsi"/>
          <w:sz w:val="24"/>
          <w:szCs w:val="24"/>
        </w:rPr>
      </w:pPr>
    </w:p>
    <w:p w14:paraId="777D2DB0" w14:textId="024C0547" w:rsidR="00F8452D" w:rsidRDefault="00F8452D" w:rsidP="00F8452D">
      <w:pPr>
        <w:pStyle w:val="ListParagraph"/>
        <w:numPr>
          <w:ilvl w:val="0"/>
          <w:numId w:val="2"/>
        </w:numPr>
        <w:spacing w:line="276" w:lineRule="auto"/>
        <w:rPr>
          <w:rFonts w:cstheme="minorHAnsi"/>
          <w:sz w:val="24"/>
          <w:szCs w:val="24"/>
        </w:rPr>
      </w:pPr>
      <w:r w:rsidRPr="00F8452D">
        <w:rPr>
          <w:rFonts w:cstheme="minorHAnsi"/>
          <w:sz w:val="24"/>
          <w:szCs w:val="24"/>
        </w:rPr>
        <w:t xml:space="preserve">EIF </w:t>
      </w:r>
      <w:r>
        <w:rPr>
          <w:rFonts w:cstheme="minorHAnsi"/>
          <w:sz w:val="24"/>
          <w:szCs w:val="24"/>
        </w:rPr>
        <w:t xml:space="preserve">(Early Intervention Foundation) </w:t>
      </w:r>
      <w:r w:rsidRPr="00F8452D">
        <w:rPr>
          <w:rFonts w:cstheme="minorHAnsi"/>
          <w:sz w:val="24"/>
          <w:szCs w:val="24"/>
        </w:rPr>
        <w:t>demonstrate a strong evidence base for interventions to prevent ACEs. Including: universal screenings and targeted intervention.</w:t>
      </w:r>
    </w:p>
    <w:p w14:paraId="7B3B82E9" w14:textId="77777777" w:rsidR="00F8452D" w:rsidRPr="00F8452D" w:rsidRDefault="00F8452D" w:rsidP="00F8452D">
      <w:pPr>
        <w:pStyle w:val="ListParagraph"/>
        <w:spacing w:line="276" w:lineRule="auto"/>
        <w:rPr>
          <w:rFonts w:cstheme="minorHAnsi"/>
          <w:sz w:val="24"/>
          <w:szCs w:val="24"/>
        </w:rPr>
      </w:pPr>
    </w:p>
    <w:p w14:paraId="7C52AA81" w14:textId="722C06FA" w:rsidR="00F8452D" w:rsidRPr="00F8452D" w:rsidRDefault="00F8452D" w:rsidP="00633B35">
      <w:pPr>
        <w:pStyle w:val="ListParagraph"/>
        <w:numPr>
          <w:ilvl w:val="0"/>
          <w:numId w:val="2"/>
        </w:numPr>
        <w:spacing w:line="276" w:lineRule="auto"/>
        <w:rPr>
          <w:rFonts w:cstheme="minorHAnsi"/>
          <w:sz w:val="24"/>
          <w:szCs w:val="24"/>
        </w:rPr>
      </w:pPr>
      <w:r w:rsidRPr="00F8452D">
        <w:rPr>
          <w:rFonts w:cstheme="minorHAnsi"/>
          <w:sz w:val="24"/>
          <w:szCs w:val="24"/>
        </w:rPr>
        <w:t xml:space="preserve">Trauma informed approach to care for patients to identify and mitigate ACE has a strong evidence base, although can be expensive to implement due to training required. </w:t>
      </w:r>
    </w:p>
    <w:p w14:paraId="43B470A8" w14:textId="77777777" w:rsidR="00F8452D" w:rsidRPr="00F8452D" w:rsidRDefault="00F8452D" w:rsidP="00F8452D">
      <w:pPr>
        <w:pStyle w:val="ListParagraph"/>
        <w:spacing w:line="276" w:lineRule="auto"/>
        <w:rPr>
          <w:rFonts w:cstheme="minorHAnsi"/>
          <w:sz w:val="24"/>
          <w:szCs w:val="24"/>
        </w:rPr>
      </w:pPr>
    </w:p>
    <w:p w14:paraId="2071BC9F" w14:textId="6C9AF1C6" w:rsidR="00F8452D" w:rsidRDefault="00F8452D" w:rsidP="00F8452D">
      <w:pPr>
        <w:pStyle w:val="ListParagraph"/>
        <w:numPr>
          <w:ilvl w:val="0"/>
          <w:numId w:val="2"/>
        </w:numPr>
        <w:spacing w:line="276" w:lineRule="auto"/>
        <w:rPr>
          <w:rFonts w:cstheme="minorHAnsi"/>
          <w:sz w:val="24"/>
          <w:szCs w:val="24"/>
        </w:rPr>
      </w:pPr>
      <w:r w:rsidRPr="00F8452D">
        <w:rPr>
          <w:rFonts w:cstheme="minorHAnsi"/>
          <w:sz w:val="24"/>
          <w:szCs w:val="24"/>
        </w:rPr>
        <w:t>A trauma-informed approach should be implemented into institutions such as schools to deal with different ACEs and causes of trauma, as opposed to interventions developed to address one cause of trauma.</w:t>
      </w:r>
    </w:p>
    <w:p w14:paraId="0F3A3756" w14:textId="77777777" w:rsidR="00F8452D" w:rsidRPr="00F8452D" w:rsidRDefault="00F8452D" w:rsidP="00F8452D">
      <w:pPr>
        <w:pStyle w:val="ListParagraph"/>
        <w:spacing w:line="276" w:lineRule="auto"/>
        <w:rPr>
          <w:rFonts w:cstheme="minorHAnsi"/>
          <w:sz w:val="24"/>
          <w:szCs w:val="24"/>
        </w:rPr>
      </w:pPr>
    </w:p>
    <w:p w14:paraId="465DE359" w14:textId="4A80B711" w:rsidR="00F8452D" w:rsidRPr="00F8452D" w:rsidRDefault="00F8452D" w:rsidP="00F8452D">
      <w:pPr>
        <w:pStyle w:val="ListParagraph"/>
        <w:numPr>
          <w:ilvl w:val="0"/>
          <w:numId w:val="2"/>
        </w:numPr>
        <w:spacing w:line="276" w:lineRule="auto"/>
        <w:rPr>
          <w:rFonts w:cstheme="minorHAnsi"/>
          <w:sz w:val="24"/>
          <w:szCs w:val="24"/>
        </w:rPr>
      </w:pPr>
      <w:r w:rsidRPr="00F8452D">
        <w:rPr>
          <w:rFonts w:cstheme="minorHAnsi"/>
          <w:sz w:val="24"/>
          <w:szCs w:val="24"/>
        </w:rPr>
        <w:t>Resilience training</w:t>
      </w:r>
      <w:r>
        <w:rPr>
          <w:rFonts w:cstheme="minorHAnsi"/>
          <w:sz w:val="24"/>
          <w:szCs w:val="24"/>
        </w:rPr>
        <w:t xml:space="preserve"> has a good evidence base</w:t>
      </w:r>
      <w:r w:rsidRPr="00F8452D">
        <w:rPr>
          <w:rFonts w:cstheme="minorHAnsi"/>
          <w:sz w:val="24"/>
          <w:szCs w:val="24"/>
        </w:rPr>
        <w:t>.</w:t>
      </w:r>
    </w:p>
    <w:p w14:paraId="3C9C8934" w14:textId="5C486E00" w:rsidR="00F8452D" w:rsidRDefault="00F8452D" w:rsidP="00F8452D"/>
    <w:p w14:paraId="61B0D53B" w14:textId="57F13377" w:rsidR="00F8452D" w:rsidRDefault="00F8452D" w:rsidP="00F8452D"/>
    <w:p w14:paraId="5B503FCF" w14:textId="30ACD166" w:rsidR="00F8452D" w:rsidRDefault="00F8452D" w:rsidP="00F8452D"/>
    <w:p w14:paraId="70EA10CA" w14:textId="5E93144F" w:rsidR="00F8452D" w:rsidRDefault="00F8452D" w:rsidP="00F8452D"/>
    <w:p w14:paraId="4B7F0F83" w14:textId="6482F53F" w:rsidR="00F8452D" w:rsidRDefault="00F8452D" w:rsidP="00F8452D"/>
    <w:p w14:paraId="0F0757DE" w14:textId="27C29B4B" w:rsidR="00F8452D" w:rsidRDefault="00F8452D" w:rsidP="00F8452D"/>
    <w:p w14:paraId="6FCC5633" w14:textId="0D13C716" w:rsidR="00F8452D" w:rsidRDefault="00F8452D" w:rsidP="00F8452D"/>
    <w:p w14:paraId="4AC9417A" w14:textId="25E1BEC9" w:rsidR="00F8452D" w:rsidRDefault="00F8452D" w:rsidP="00F8452D"/>
    <w:p w14:paraId="6060FA36" w14:textId="036BD79E" w:rsidR="00F8452D" w:rsidRDefault="00F8452D" w:rsidP="00F8452D"/>
    <w:p w14:paraId="5B3B6E63" w14:textId="1206A954" w:rsidR="00F8452D" w:rsidRDefault="00F8452D" w:rsidP="00F8452D"/>
    <w:p w14:paraId="249ABB6E" w14:textId="3435C8D4" w:rsidR="00F8452D" w:rsidRDefault="00F8452D" w:rsidP="00F8452D"/>
    <w:p w14:paraId="0E663207" w14:textId="0199F530" w:rsidR="00F8452D" w:rsidRDefault="00F8452D" w:rsidP="00F8452D"/>
    <w:p w14:paraId="0A5FE039" w14:textId="1B299D83" w:rsidR="00F8452D" w:rsidRDefault="00F8452D" w:rsidP="00F8452D"/>
    <w:p w14:paraId="268C6F6A" w14:textId="749AF5E8" w:rsidR="00F8452D" w:rsidRDefault="00F8452D" w:rsidP="00F8452D"/>
    <w:p w14:paraId="77D8B6E8" w14:textId="4FEDE0FC" w:rsidR="00F8452D" w:rsidRDefault="00F8452D" w:rsidP="00F8452D"/>
    <w:p w14:paraId="6747AE01" w14:textId="7BF90872" w:rsidR="00F8452D" w:rsidRPr="00F8452D" w:rsidRDefault="00F8452D" w:rsidP="00F8452D">
      <w:pPr>
        <w:rPr>
          <w:rFonts w:asciiTheme="minorHAnsi" w:hAnsiTheme="minorHAnsi" w:cstheme="minorHAnsi"/>
        </w:rPr>
      </w:pPr>
    </w:p>
    <w:p w14:paraId="18F8BCC4" w14:textId="77777777" w:rsidR="00F8452D" w:rsidRPr="00F8452D" w:rsidRDefault="00F8452D" w:rsidP="00F8452D">
      <w:pPr>
        <w:pStyle w:val="Heading1"/>
      </w:pPr>
      <w:bookmarkStart w:id="9" w:name="_Toc79586670"/>
      <w:r w:rsidRPr="00F8452D">
        <w:t>Prevention of ACEs</w:t>
      </w:r>
      <w:bookmarkEnd w:id="9"/>
      <w:r w:rsidRPr="00F8452D">
        <w:t xml:space="preserve"> </w:t>
      </w:r>
    </w:p>
    <w:p w14:paraId="196E6221" w14:textId="77777777" w:rsidR="00F8452D" w:rsidRPr="00F8452D" w:rsidRDefault="00F8452D" w:rsidP="00F8452D">
      <w:pPr>
        <w:rPr>
          <w:rFonts w:asciiTheme="minorHAnsi" w:hAnsiTheme="minorHAnsi" w:cstheme="minorHAnsi"/>
        </w:rPr>
      </w:pPr>
      <w:r w:rsidRPr="00F8452D">
        <w:rPr>
          <w:rFonts w:asciiTheme="minorHAnsi" w:hAnsiTheme="minorHAnsi" w:cstheme="minorHAnsi"/>
        </w:rPr>
        <w:t xml:space="preserve">In 2019 the Centre of Disease Control (CDC) stated that ACEs can be prevented by creating and sustaining safe, </w:t>
      </w:r>
      <w:proofErr w:type="gramStart"/>
      <w:r w:rsidRPr="00F8452D">
        <w:rPr>
          <w:rFonts w:asciiTheme="minorHAnsi" w:hAnsiTheme="minorHAnsi" w:cstheme="minorHAnsi"/>
        </w:rPr>
        <w:t>stable</w:t>
      </w:r>
      <w:proofErr w:type="gramEnd"/>
      <w:r w:rsidRPr="00F8452D">
        <w:rPr>
          <w:rFonts w:asciiTheme="minorHAnsi" w:hAnsiTheme="minorHAnsi" w:cstheme="minorHAnsi"/>
        </w:rPr>
        <w:t xml:space="preserve"> and nurturing relationships and environments for all children and families</w:t>
      </w:r>
      <w:bookmarkStart w:id="10" w:name="_Ref59455136"/>
      <w:r w:rsidRPr="00F8452D">
        <w:rPr>
          <w:rStyle w:val="FootnoteReference"/>
          <w:rFonts w:asciiTheme="minorHAnsi" w:hAnsiTheme="minorHAnsi" w:cstheme="minorHAnsi"/>
        </w:rPr>
        <w:footnoteReference w:id="1"/>
      </w:r>
      <w:bookmarkEnd w:id="10"/>
      <w:r w:rsidRPr="00F8452D">
        <w:rPr>
          <w:rFonts w:asciiTheme="minorHAnsi" w:hAnsiTheme="minorHAnsi" w:cstheme="minorHAnsi"/>
        </w:rPr>
        <w:t>. CDC outline in their report ‘</w:t>
      </w:r>
      <w:r w:rsidRPr="00F8452D">
        <w:rPr>
          <w:rFonts w:asciiTheme="minorHAnsi" w:hAnsiTheme="minorHAnsi" w:cstheme="minorHAnsi"/>
          <w:i/>
          <w:iCs/>
        </w:rPr>
        <w:t>Preventing Adverse Childhood Experiences’</w:t>
      </w:r>
      <w:r w:rsidRPr="00F8452D">
        <w:rPr>
          <w:rFonts w:asciiTheme="minorHAnsi" w:hAnsiTheme="minorHAnsi" w:cstheme="minorHAnsi"/>
        </w:rPr>
        <w:t xml:space="preserve"> a toolkit based on evidence from ACE studies which outlines strategies to prevent the occurrence of ACEs. These include:</w:t>
      </w:r>
    </w:p>
    <w:p w14:paraId="3AB744EF" w14:textId="77777777" w:rsidR="00F8452D" w:rsidRPr="00F8452D" w:rsidRDefault="00F8452D" w:rsidP="00F8452D">
      <w:pPr>
        <w:pStyle w:val="ListParagraph"/>
        <w:numPr>
          <w:ilvl w:val="0"/>
          <w:numId w:val="3"/>
        </w:numPr>
        <w:rPr>
          <w:rFonts w:cstheme="minorHAnsi"/>
          <w:sz w:val="24"/>
          <w:szCs w:val="24"/>
        </w:rPr>
      </w:pPr>
      <w:r w:rsidRPr="00F8452D">
        <w:rPr>
          <w:rFonts w:cstheme="minorHAnsi"/>
          <w:b/>
          <w:bCs/>
          <w:sz w:val="24"/>
          <w:szCs w:val="24"/>
        </w:rPr>
        <w:t>Strengthening economic support for family’s-</w:t>
      </w:r>
      <w:r w:rsidRPr="00F8452D">
        <w:rPr>
          <w:rFonts w:cstheme="minorHAnsi"/>
          <w:sz w:val="24"/>
          <w:szCs w:val="24"/>
        </w:rPr>
        <w:t xml:space="preserve"> research shows that financial hardship that leads to stress and anxiety can result in an increased risk of violence and other ACEs.</w:t>
      </w:r>
    </w:p>
    <w:p w14:paraId="23DC6077" w14:textId="77777777" w:rsidR="00F8452D" w:rsidRPr="00F8452D" w:rsidRDefault="00F8452D" w:rsidP="00F8452D">
      <w:pPr>
        <w:pStyle w:val="ListParagraph"/>
        <w:numPr>
          <w:ilvl w:val="0"/>
          <w:numId w:val="3"/>
        </w:numPr>
        <w:rPr>
          <w:rFonts w:cstheme="minorHAnsi"/>
          <w:sz w:val="24"/>
          <w:szCs w:val="24"/>
        </w:rPr>
      </w:pPr>
      <w:r w:rsidRPr="00F8452D">
        <w:rPr>
          <w:rFonts w:cstheme="minorHAnsi"/>
          <w:b/>
          <w:bCs/>
          <w:sz w:val="24"/>
          <w:szCs w:val="24"/>
        </w:rPr>
        <w:t xml:space="preserve">Promoting social norms that protect against violence and adversity- </w:t>
      </w:r>
      <w:r w:rsidRPr="00F8452D">
        <w:rPr>
          <w:rFonts w:cstheme="minorHAnsi"/>
          <w:sz w:val="24"/>
          <w:szCs w:val="24"/>
        </w:rPr>
        <w:t>research suggests that public education campaigns help parents understand the cycle of abuse and campaigns specifically targeting child physical abuse positively impact parenting practices, reduce children’s exposure to parental anger and conflict, reduce child behaviour problems (Pool, M. 2014 cited in CDC, 2019).</w:t>
      </w:r>
    </w:p>
    <w:p w14:paraId="586D6E53" w14:textId="77777777" w:rsidR="00F8452D" w:rsidRPr="00F8452D" w:rsidRDefault="00F8452D" w:rsidP="00F8452D">
      <w:pPr>
        <w:pStyle w:val="ListParagraph"/>
        <w:numPr>
          <w:ilvl w:val="0"/>
          <w:numId w:val="3"/>
        </w:numPr>
        <w:rPr>
          <w:rFonts w:cstheme="minorHAnsi"/>
          <w:sz w:val="24"/>
          <w:szCs w:val="24"/>
        </w:rPr>
      </w:pPr>
      <w:r w:rsidRPr="00F8452D">
        <w:rPr>
          <w:rFonts w:cstheme="minorHAnsi"/>
          <w:b/>
          <w:bCs/>
          <w:sz w:val="24"/>
          <w:szCs w:val="24"/>
        </w:rPr>
        <w:t xml:space="preserve">Ensure a strong start for children- </w:t>
      </w:r>
      <w:r w:rsidRPr="00F8452D">
        <w:rPr>
          <w:rFonts w:cstheme="minorHAnsi"/>
          <w:sz w:val="24"/>
          <w:szCs w:val="24"/>
        </w:rPr>
        <w:t xml:space="preserve">Some parents may struggle to provide a caring and nurturing environment. Early childhood home visitation can prevent ACEs by providing information, caregiver support, and training about child health, development, and care to families in their homes to build a safe, stable, </w:t>
      </w:r>
      <w:proofErr w:type="gramStart"/>
      <w:r w:rsidRPr="00F8452D">
        <w:rPr>
          <w:rFonts w:cstheme="minorHAnsi"/>
          <w:sz w:val="24"/>
          <w:szCs w:val="24"/>
        </w:rPr>
        <w:t>nurturing</w:t>
      </w:r>
      <w:proofErr w:type="gramEnd"/>
      <w:r w:rsidRPr="00F8452D">
        <w:rPr>
          <w:rFonts w:cstheme="minorHAnsi"/>
          <w:sz w:val="24"/>
          <w:szCs w:val="24"/>
        </w:rPr>
        <w:t xml:space="preserve"> and supportive home environment (David-Ferdon, C. 2016, cited in CDC, 2019).</w:t>
      </w:r>
    </w:p>
    <w:p w14:paraId="792E4FB9" w14:textId="77777777" w:rsidR="00F8452D" w:rsidRPr="00F8452D" w:rsidRDefault="00F8452D" w:rsidP="00F8452D">
      <w:pPr>
        <w:pStyle w:val="ListParagraph"/>
        <w:numPr>
          <w:ilvl w:val="0"/>
          <w:numId w:val="3"/>
        </w:numPr>
        <w:rPr>
          <w:rFonts w:cstheme="minorHAnsi"/>
          <w:sz w:val="24"/>
          <w:szCs w:val="24"/>
        </w:rPr>
      </w:pPr>
      <w:r w:rsidRPr="00F8452D">
        <w:rPr>
          <w:rFonts w:cstheme="minorHAnsi"/>
          <w:b/>
          <w:bCs/>
          <w:sz w:val="24"/>
          <w:szCs w:val="24"/>
        </w:rPr>
        <w:t xml:space="preserve">Teach Skills- </w:t>
      </w:r>
      <w:r w:rsidRPr="00F8452D">
        <w:rPr>
          <w:rFonts w:cstheme="minorHAnsi"/>
          <w:sz w:val="24"/>
          <w:szCs w:val="24"/>
        </w:rPr>
        <w:t xml:space="preserve">Skills based learning is described as a comprehensive approach to preventing ACEs. Systematic reviews of the evidence for social emotional learning approaches finds that they significantly reduce peer violence across grade levels, school environments, and demographic groups (Hahn, R et al, 2007 and </w:t>
      </w:r>
      <w:proofErr w:type="spellStart"/>
      <w:r w:rsidRPr="00F8452D">
        <w:rPr>
          <w:rFonts w:cstheme="minorHAnsi"/>
          <w:sz w:val="24"/>
          <w:szCs w:val="24"/>
        </w:rPr>
        <w:t>Matjasko</w:t>
      </w:r>
      <w:proofErr w:type="spellEnd"/>
      <w:r w:rsidRPr="00F8452D">
        <w:rPr>
          <w:rFonts w:cstheme="minorHAnsi"/>
          <w:sz w:val="24"/>
          <w:szCs w:val="24"/>
        </w:rPr>
        <w:t>, J. L., 2012 cited in CDC, 2019).</w:t>
      </w:r>
    </w:p>
    <w:p w14:paraId="00B569CB" w14:textId="77777777" w:rsidR="00F8452D" w:rsidRPr="00F8452D" w:rsidRDefault="00F8452D" w:rsidP="00F8452D">
      <w:pPr>
        <w:pStyle w:val="ListParagraph"/>
        <w:numPr>
          <w:ilvl w:val="0"/>
          <w:numId w:val="3"/>
        </w:numPr>
        <w:rPr>
          <w:rFonts w:cstheme="minorHAnsi"/>
          <w:sz w:val="24"/>
          <w:szCs w:val="24"/>
        </w:rPr>
      </w:pPr>
      <w:r w:rsidRPr="00F8452D">
        <w:rPr>
          <w:rFonts w:cstheme="minorHAnsi"/>
          <w:b/>
          <w:bCs/>
          <w:sz w:val="24"/>
          <w:szCs w:val="24"/>
        </w:rPr>
        <w:t xml:space="preserve">Connect youth to caring adults and activities- </w:t>
      </w:r>
      <w:r w:rsidRPr="00F8452D">
        <w:rPr>
          <w:rFonts w:cstheme="minorHAnsi"/>
          <w:sz w:val="24"/>
          <w:szCs w:val="24"/>
        </w:rPr>
        <w:t xml:space="preserve">Research suggests that mentoring programs improve outcomes across behavioural, social, </w:t>
      </w:r>
      <w:proofErr w:type="gramStart"/>
      <w:r w:rsidRPr="00F8452D">
        <w:rPr>
          <w:rFonts w:cstheme="minorHAnsi"/>
          <w:sz w:val="24"/>
          <w:szCs w:val="24"/>
        </w:rPr>
        <w:t>emotional</w:t>
      </w:r>
      <w:proofErr w:type="gramEnd"/>
      <w:r w:rsidRPr="00F8452D">
        <w:rPr>
          <w:rFonts w:cstheme="minorHAnsi"/>
          <w:sz w:val="24"/>
          <w:szCs w:val="24"/>
        </w:rPr>
        <w:t xml:space="preserve"> and academic domains. </w:t>
      </w:r>
    </w:p>
    <w:p w14:paraId="4AA82E58" w14:textId="77777777" w:rsidR="00F8452D" w:rsidRPr="00F8452D" w:rsidRDefault="00F8452D" w:rsidP="00F8452D">
      <w:pPr>
        <w:pStyle w:val="Heading2"/>
      </w:pPr>
      <w:bookmarkStart w:id="11" w:name="_Toc79586671"/>
      <w:r w:rsidRPr="00F8452D">
        <w:t>Whole-Systems approach to ACE prevention</w:t>
      </w:r>
      <w:bookmarkEnd w:id="11"/>
    </w:p>
    <w:p w14:paraId="3106B625" w14:textId="4A4A0F3F" w:rsidR="00F8452D" w:rsidRPr="00F8452D" w:rsidRDefault="00F8452D" w:rsidP="00F8452D">
      <w:pPr>
        <w:rPr>
          <w:rFonts w:asciiTheme="minorHAnsi" w:hAnsiTheme="minorHAnsi" w:cstheme="minorHAnsi"/>
        </w:rPr>
      </w:pPr>
      <w:r w:rsidRPr="00F8452D">
        <w:rPr>
          <w:rFonts w:asciiTheme="minorHAnsi" w:hAnsiTheme="minorHAnsi" w:cstheme="minorHAnsi"/>
        </w:rPr>
        <w:t xml:space="preserve">A large-scale 2014 survey on ACEs and their relationship with resilience to health harming behaviour found that the more ACEs experienced in childhood, the more this has an effect in adulthood. </w:t>
      </w:r>
      <w:r w:rsidRPr="00F8452D">
        <w:rPr>
          <w:rStyle w:val="FootnoteReference"/>
          <w:rFonts w:asciiTheme="minorHAnsi" w:hAnsiTheme="minorHAnsi" w:cstheme="minorHAnsi"/>
        </w:rPr>
        <w:footnoteReference w:id="2"/>
      </w:r>
      <w:r w:rsidRPr="00F8452D">
        <w:rPr>
          <w:rFonts w:asciiTheme="minorHAnsi" w:hAnsiTheme="minorHAnsi" w:cstheme="minorHAnsi"/>
        </w:rPr>
        <w:t xml:space="preserve"> Similarly, a 2017 systematic review of evidence found that an there is an increased prevalence of a range of problems in adulthood among those who suffered </w:t>
      </w:r>
      <w:r w:rsidRPr="00F8452D">
        <w:rPr>
          <w:rFonts w:asciiTheme="minorHAnsi" w:hAnsiTheme="minorHAnsi" w:cstheme="minorHAnsi"/>
        </w:rPr>
        <w:lastRenderedPageBreak/>
        <w:t>adversity in childhood.</w:t>
      </w:r>
      <w:bookmarkStart w:id="12" w:name="_Ref59462533"/>
      <w:r w:rsidRPr="00F8452D">
        <w:rPr>
          <w:rStyle w:val="FootnoteReference"/>
          <w:rFonts w:asciiTheme="minorHAnsi" w:hAnsiTheme="minorHAnsi" w:cstheme="minorHAnsi"/>
        </w:rPr>
        <w:footnoteReference w:id="3"/>
      </w:r>
      <w:bookmarkEnd w:id="12"/>
      <w:r w:rsidRPr="00F8452D">
        <w:rPr>
          <w:rFonts w:asciiTheme="minorHAnsi" w:hAnsiTheme="minorHAnsi" w:cstheme="minorHAnsi"/>
        </w:rPr>
        <w:t xml:space="preserve"> Public Health Wales conducted a survey in 2016 which reported a significantly increased prevalence of problems, such as mental health problems and chronic disease in adulthood for those who experienced four or more ACEs compared to those who suffered none.</w:t>
      </w:r>
      <w:r w:rsidRPr="00F8452D">
        <w:rPr>
          <w:rStyle w:val="FootnoteReference"/>
          <w:rFonts w:asciiTheme="minorHAnsi" w:hAnsiTheme="minorHAnsi" w:cstheme="minorHAnsi"/>
        </w:rPr>
        <w:footnoteReference w:id="4"/>
      </w:r>
      <w:r w:rsidRPr="00F8452D">
        <w:rPr>
          <w:rFonts w:asciiTheme="minorHAnsi" w:hAnsiTheme="minorHAnsi" w:cstheme="minorHAnsi"/>
        </w:rPr>
        <w:t xml:space="preserve"> A US 2020 paper on the impact of ACE on quality-adjusted life expectancy found that three or more ACEs led to a significant burden of disease to a similar degree as many other well established behavioural risk factors and chronic conditions.</w:t>
      </w:r>
      <w:r w:rsidRPr="00F8452D">
        <w:rPr>
          <w:rStyle w:val="FootnoteReference"/>
          <w:rFonts w:asciiTheme="minorHAnsi" w:hAnsiTheme="minorHAnsi" w:cstheme="minorHAnsi"/>
        </w:rPr>
        <w:footnoteReference w:id="5"/>
      </w:r>
      <w:r w:rsidRPr="00F8452D">
        <w:rPr>
          <w:rFonts w:asciiTheme="minorHAnsi" w:hAnsiTheme="minorHAnsi" w:cstheme="minorHAnsi"/>
        </w:rPr>
        <w:t xml:space="preserve"> Because of this evidence, it is argued that tackling a single ACE in children exposed to many will have little effect. </w:t>
      </w:r>
      <w:r w:rsidRPr="00F8452D">
        <w:rPr>
          <w:rFonts w:asciiTheme="minorHAnsi" w:hAnsiTheme="minorHAnsi" w:cstheme="minorHAnsi"/>
        </w:rPr>
        <w:fldChar w:fldCharType="begin"/>
      </w:r>
      <w:r w:rsidRPr="00F8452D">
        <w:rPr>
          <w:rFonts w:asciiTheme="minorHAnsi" w:hAnsiTheme="minorHAnsi" w:cstheme="minorHAnsi"/>
        </w:rPr>
        <w:instrText xml:space="preserve"> NOTEREF _Ref59439602 \f \h  \* MERGEFORMAT </w:instrText>
      </w:r>
      <w:r w:rsidRPr="00F8452D">
        <w:rPr>
          <w:rFonts w:asciiTheme="minorHAnsi" w:hAnsiTheme="minorHAnsi" w:cstheme="minorHAnsi"/>
        </w:rPr>
      </w:r>
      <w:r w:rsidRPr="00F8452D">
        <w:rPr>
          <w:rFonts w:asciiTheme="minorHAnsi" w:hAnsiTheme="minorHAnsi" w:cstheme="minorHAnsi"/>
        </w:rPr>
        <w:fldChar w:fldCharType="separate"/>
      </w:r>
      <w:r w:rsidRPr="00F8452D">
        <w:rPr>
          <w:rStyle w:val="FootnoteReference"/>
          <w:rFonts w:asciiTheme="minorHAnsi" w:hAnsiTheme="minorHAnsi" w:cstheme="minorHAnsi"/>
        </w:rPr>
        <w:t>5</w:t>
      </w:r>
      <w:r w:rsidRPr="00F8452D">
        <w:rPr>
          <w:rFonts w:asciiTheme="minorHAnsi" w:hAnsiTheme="minorHAnsi" w:cstheme="minorHAnsi"/>
        </w:rPr>
        <w:fldChar w:fldCharType="end"/>
      </w:r>
      <w:r w:rsidRPr="00F8452D">
        <w:rPr>
          <w:rFonts w:asciiTheme="minorHAnsi" w:hAnsiTheme="minorHAnsi" w:cstheme="minorHAnsi"/>
        </w:rPr>
        <w:t xml:space="preserve"> Multiple ACEs should be addressed with a multi-disciplinary approach focused on early prevention. “</w:t>
      </w:r>
      <w:r w:rsidRPr="00F8452D">
        <w:rPr>
          <w:rFonts w:asciiTheme="minorHAnsi" w:hAnsiTheme="minorHAnsi" w:cstheme="minorHAnsi"/>
          <w:i/>
          <w:iCs/>
        </w:rPr>
        <w:t>Collaborative trauma-informed services can address the various adversities that affect individuals and families across the life course, providing integrated services to support individuals and reduce the likelihood that their own children in turn will be affected by ACEs</w:t>
      </w:r>
      <w:r w:rsidRPr="00F8452D">
        <w:rPr>
          <w:rFonts w:asciiTheme="minorHAnsi" w:hAnsiTheme="minorHAnsi" w:cstheme="minorHAnsi"/>
        </w:rPr>
        <w:t>.” (Hughes, K. et al, 2017). There is an increased body of evidence that supports a public health, whole systems approach to tackling ACEs.</w:t>
      </w:r>
      <w:bookmarkStart w:id="13" w:name="_Ref59439602"/>
      <w:r w:rsidRPr="00F8452D">
        <w:rPr>
          <w:rStyle w:val="FootnoteReference"/>
          <w:rFonts w:asciiTheme="minorHAnsi" w:hAnsiTheme="minorHAnsi" w:cstheme="minorHAnsi"/>
        </w:rPr>
        <w:footnoteReference w:id="6"/>
      </w:r>
      <w:bookmarkEnd w:id="13"/>
      <w:r w:rsidRPr="00F8452D">
        <w:rPr>
          <w:rFonts w:asciiTheme="minorHAnsi" w:hAnsiTheme="minorHAnsi" w:cstheme="minorHAnsi"/>
        </w:rPr>
        <w:t xml:space="preserve"> </w:t>
      </w:r>
      <w:r w:rsidRPr="00F8452D">
        <w:rPr>
          <w:rStyle w:val="FootnoteReference"/>
          <w:rFonts w:asciiTheme="minorHAnsi" w:hAnsiTheme="minorHAnsi" w:cstheme="minorHAnsi"/>
        </w:rPr>
        <w:footnoteReference w:id="7"/>
      </w:r>
    </w:p>
    <w:p w14:paraId="69867604" w14:textId="77777777" w:rsidR="00F8452D" w:rsidRPr="00F8452D" w:rsidRDefault="00F8452D" w:rsidP="00F8452D">
      <w:pPr>
        <w:rPr>
          <w:rFonts w:asciiTheme="minorHAnsi" w:hAnsiTheme="minorHAnsi" w:cstheme="minorHAnsi"/>
        </w:rPr>
      </w:pPr>
      <w:r w:rsidRPr="00F8452D">
        <w:rPr>
          <w:rFonts w:asciiTheme="minorHAnsi" w:hAnsiTheme="minorHAnsi" w:cstheme="minorHAnsi"/>
        </w:rPr>
        <w:t>In Scotland, the prevention of ACEs and support for child resilience was identified as a top priority for the 2017/18 and 2018/19 government programme. The Scottish government has committed £1.3 million to practitioner training and has convened a multi-sectorial ACE hub, to further shape their public health approach to ACEs and other child and adult vulnerabilities.</w:t>
      </w:r>
      <w:r w:rsidRPr="00F8452D">
        <w:rPr>
          <w:rStyle w:val="FootnoteReference"/>
          <w:rFonts w:asciiTheme="minorHAnsi" w:hAnsiTheme="minorHAnsi" w:cstheme="minorHAnsi"/>
        </w:rPr>
        <w:footnoteReference w:id="8"/>
      </w:r>
      <w:r w:rsidRPr="00F8452D">
        <w:rPr>
          <w:rFonts w:asciiTheme="minorHAnsi" w:hAnsiTheme="minorHAnsi" w:cstheme="minorHAnsi"/>
        </w:rPr>
        <w:t xml:space="preserve"> The ACE hub aims to prevent ACEs by:</w:t>
      </w:r>
    </w:p>
    <w:p w14:paraId="666A69B7" w14:textId="77777777" w:rsidR="00F8452D" w:rsidRPr="00F8452D" w:rsidRDefault="00F8452D" w:rsidP="00F8452D">
      <w:pPr>
        <w:numPr>
          <w:ilvl w:val="0"/>
          <w:numId w:val="5"/>
        </w:numPr>
        <w:spacing w:before="0" w:after="0" w:line="259" w:lineRule="auto"/>
        <w:rPr>
          <w:rFonts w:asciiTheme="minorHAnsi" w:hAnsiTheme="minorHAnsi" w:cstheme="minorHAnsi"/>
        </w:rPr>
      </w:pPr>
      <w:r w:rsidRPr="00F8452D">
        <w:rPr>
          <w:rFonts w:asciiTheme="minorHAnsi" w:hAnsiTheme="minorHAnsi" w:cstheme="minorHAnsi"/>
        </w:rPr>
        <w:t>preventing household adversity</w:t>
      </w:r>
    </w:p>
    <w:p w14:paraId="1B6691C3" w14:textId="77777777" w:rsidR="00F8452D" w:rsidRPr="00F8452D" w:rsidRDefault="00F8452D" w:rsidP="00F8452D">
      <w:pPr>
        <w:numPr>
          <w:ilvl w:val="0"/>
          <w:numId w:val="5"/>
        </w:numPr>
        <w:spacing w:before="0" w:after="0" w:line="259" w:lineRule="auto"/>
        <w:rPr>
          <w:rFonts w:asciiTheme="minorHAnsi" w:hAnsiTheme="minorHAnsi" w:cstheme="minorHAnsi"/>
        </w:rPr>
      </w:pPr>
      <w:r w:rsidRPr="00F8452D">
        <w:rPr>
          <w:rFonts w:asciiTheme="minorHAnsi" w:hAnsiTheme="minorHAnsi" w:cstheme="minorHAnsi"/>
        </w:rPr>
        <w:t>supporting parents and families</w:t>
      </w:r>
    </w:p>
    <w:p w14:paraId="48F2981E" w14:textId="77777777" w:rsidR="00F8452D" w:rsidRPr="00F8452D" w:rsidRDefault="00F8452D" w:rsidP="00F8452D">
      <w:pPr>
        <w:numPr>
          <w:ilvl w:val="0"/>
          <w:numId w:val="5"/>
        </w:numPr>
        <w:spacing w:before="0" w:after="0" w:line="259" w:lineRule="auto"/>
        <w:rPr>
          <w:rFonts w:asciiTheme="minorHAnsi" w:hAnsiTheme="minorHAnsi" w:cstheme="minorHAnsi"/>
        </w:rPr>
      </w:pPr>
      <w:r w:rsidRPr="00F8452D">
        <w:rPr>
          <w:rFonts w:asciiTheme="minorHAnsi" w:hAnsiTheme="minorHAnsi" w:cstheme="minorHAnsi"/>
        </w:rPr>
        <w:t>building resilience in children and wider communities</w:t>
      </w:r>
    </w:p>
    <w:p w14:paraId="1DC28C2B" w14:textId="77777777" w:rsidR="00F8452D" w:rsidRPr="00F8452D" w:rsidRDefault="00F8452D" w:rsidP="00F8452D">
      <w:pPr>
        <w:numPr>
          <w:ilvl w:val="0"/>
          <w:numId w:val="5"/>
        </w:numPr>
        <w:spacing w:before="0" w:after="0" w:line="259" w:lineRule="auto"/>
        <w:rPr>
          <w:rFonts w:asciiTheme="minorHAnsi" w:hAnsiTheme="minorHAnsi" w:cstheme="minorHAnsi"/>
        </w:rPr>
      </w:pPr>
      <w:r w:rsidRPr="00F8452D">
        <w:rPr>
          <w:rFonts w:asciiTheme="minorHAnsi" w:hAnsiTheme="minorHAnsi" w:cstheme="minorHAnsi"/>
        </w:rPr>
        <w:t>encouraging wider awareness and understanding about ACEs and their impact on health and behaviour</w:t>
      </w:r>
    </w:p>
    <w:p w14:paraId="4B881C38" w14:textId="77777777" w:rsidR="00F8452D" w:rsidRPr="00F8452D" w:rsidRDefault="00F8452D" w:rsidP="00F8452D">
      <w:pPr>
        <w:numPr>
          <w:ilvl w:val="0"/>
          <w:numId w:val="5"/>
        </w:numPr>
        <w:spacing w:before="0" w:after="0" w:line="259" w:lineRule="auto"/>
        <w:rPr>
          <w:rFonts w:asciiTheme="minorHAnsi" w:hAnsiTheme="minorHAnsi" w:cstheme="minorHAnsi"/>
        </w:rPr>
      </w:pPr>
      <w:r w:rsidRPr="00F8452D">
        <w:rPr>
          <w:rFonts w:asciiTheme="minorHAnsi" w:hAnsiTheme="minorHAnsi" w:cstheme="minorHAnsi"/>
        </w:rPr>
        <w:t xml:space="preserve">using encounters with adults in services such as homelessness services, addiction, </w:t>
      </w:r>
      <w:proofErr w:type="gramStart"/>
      <w:r w:rsidRPr="00F8452D">
        <w:rPr>
          <w:rFonts w:asciiTheme="minorHAnsi" w:hAnsiTheme="minorHAnsi" w:cstheme="minorHAnsi"/>
        </w:rPr>
        <w:t>prison</w:t>
      </w:r>
      <w:proofErr w:type="gramEnd"/>
      <w:r w:rsidRPr="00F8452D">
        <w:rPr>
          <w:rFonts w:asciiTheme="minorHAnsi" w:hAnsiTheme="minorHAnsi" w:cstheme="minorHAnsi"/>
        </w:rPr>
        <w:t xml:space="preserve"> or maternity services, to also consider the impacts on their children or future children.</w:t>
      </w:r>
    </w:p>
    <w:p w14:paraId="3FAF7EF0" w14:textId="77777777" w:rsidR="00F8452D" w:rsidRPr="00F8452D" w:rsidRDefault="00F8452D" w:rsidP="00F8452D">
      <w:pPr>
        <w:spacing w:after="0"/>
        <w:rPr>
          <w:rFonts w:asciiTheme="minorHAnsi" w:hAnsiTheme="minorHAnsi" w:cstheme="minorHAnsi"/>
        </w:rPr>
      </w:pPr>
    </w:p>
    <w:p w14:paraId="4AA59AEC" w14:textId="77777777" w:rsidR="00F8452D" w:rsidRPr="00F8452D" w:rsidRDefault="00F8452D" w:rsidP="00F8452D">
      <w:pPr>
        <w:spacing w:after="0"/>
        <w:rPr>
          <w:rFonts w:asciiTheme="minorHAnsi" w:hAnsiTheme="minorHAnsi" w:cstheme="minorHAnsi"/>
        </w:rPr>
      </w:pPr>
      <w:r w:rsidRPr="00F8452D">
        <w:rPr>
          <w:rFonts w:asciiTheme="minorHAnsi" w:hAnsiTheme="minorHAnsi" w:cstheme="minorHAnsi"/>
        </w:rPr>
        <w:t xml:space="preserve">The multi-disciplinary Scottish ACE Hub have worked on a developed framework to support schools and allocate Public Equity Funding (PEF) to target children affected by the poverty </w:t>
      </w:r>
      <w:r w:rsidRPr="00F8452D">
        <w:rPr>
          <w:rFonts w:asciiTheme="minorHAnsi" w:hAnsiTheme="minorHAnsi" w:cstheme="minorHAnsi"/>
        </w:rPr>
        <w:lastRenderedPageBreak/>
        <w:t>related attainment gap.</w:t>
      </w:r>
      <w:r w:rsidRPr="00F8452D">
        <w:rPr>
          <w:rStyle w:val="FootnoteReference"/>
          <w:rFonts w:asciiTheme="minorHAnsi" w:hAnsiTheme="minorHAnsi" w:cstheme="minorHAnsi"/>
        </w:rPr>
        <w:footnoteReference w:id="9"/>
      </w:r>
      <w:r w:rsidRPr="00F8452D">
        <w:rPr>
          <w:rFonts w:asciiTheme="minorHAnsi" w:hAnsiTheme="minorHAnsi" w:cstheme="minorHAnsi"/>
        </w:rPr>
        <w:t xml:space="preserve"> This funding is intended for sustainable, long-term work in schools and local authorities to summaries links between early adversity, learning and behaviour.</w:t>
      </w:r>
    </w:p>
    <w:p w14:paraId="4E35327D" w14:textId="77777777" w:rsidR="00F8452D" w:rsidRPr="00F8452D" w:rsidRDefault="00F8452D" w:rsidP="00F8452D">
      <w:pPr>
        <w:rPr>
          <w:rFonts w:asciiTheme="minorHAnsi" w:hAnsiTheme="minorHAnsi" w:cstheme="minorHAnsi"/>
        </w:rPr>
      </w:pPr>
    </w:p>
    <w:p w14:paraId="69DECEAF" w14:textId="77777777" w:rsidR="00F8452D" w:rsidRPr="00F8452D" w:rsidRDefault="00F8452D" w:rsidP="00F8452D">
      <w:pPr>
        <w:pStyle w:val="Heading1"/>
      </w:pPr>
      <w:bookmarkStart w:id="14" w:name="_Toc79586672"/>
      <w:r w:rsidRPr="00F8452D">
        <w:t>Early Intervention</w:t>
      </w:r>
      <w:bookmarkEnd w:id="14"/>
    </w:p>
    <w:p w14:paraId="23ABF148" w14:textId="77777777" w:rsidR="00F8452D" w:rsidRPr="00F8452D" w:rsidRDefault="00F8452D" w:rsidP="00F8452D">
      <w:pPr>
        <w:rPr>
          <w:rFonts w:asciiTheme="minorHAnsi" w:hAnsiTheme="minorHAnsi" w:cstheme="minorHAnsi"/>
        </w:rPr>
      </w:pPr>
      <w:r w:rsidRPr="00F8452D">
        <w:rPr>
          <w:rFonts w:asciiTheme="minorHAnsi" w:hAnsiTheme="minorHAnsi" w:cstheme="minorHAnsi"/>
        </w:rPr>
        <w:t>In 2020, the Early Intervention Foundation published a report to survey the evidence relating to the prevalence, impact, and treatment of ACEs. They listed interventions with robust evidence of preventing ACEs, reducing ACE related symptoms, or stopping social mechanisms that contribute to ACEs.</w:t>
      </w:r>
      <w:bookmarkStart w:id="15" w:name="_Ref59443810"/>
      <w:r w:rsidRPr="00F8452D">
        <w:rPr>
          <w:rStyle w:val="FootnoteReference"/>
          <w:rFonts w:asciiTheme="minorHAnsi" w:hAnsiTheme="minorHAnsi" w:cstheme="minorHAnsi"/>
        </w:rPr>
        <w:footnoteReference w:id="10"/>
      </w:r>
      <w:bookmarkEnd w:id="15"/>
      <w:r w:rsidRPr="00F8452D">
        <w:rPr>
          <w:rFonts w:asciiTheme="minorHAnsi" w:hAnsiTheme="minorHAnsi" w:cstheme="minorHAnsi"/>
        </w:rPr>
        <w:t xml:space="preserve"> They argued that if these evidence-based interventions were integrated into a comprehensive public health strategy developed in response to population needs, many ACEs could be prevented or substantially reduced. Interventions included:</w:t>
      </w:r>
    </w:p>
    <w:p w14:paraId="16542B9A" w14:textId="77777777" w:rsidR="00F8452D" w:rsidRPr="00F8452D" w:rsidRDefault="00F8452D" w:rsidP="00F8452D">
      <w:pPr>
        <w:pStyle w:val="Heading2"/>
      </w:pPr>
      <w:bookmarkStart w:id="16" w:name="_Toc79586673"/>
      <w:r w:rsidRPr="00F8452D">
        <w:t>Universal Screening</w:t>
      </w:r>
      <w:bookmarkEnd w:id="16"/>
    </w:p>
    <w:tbl>
      <w:tblPr>
        <w:tblStyle w:val="TableGrid"/>
        <w:tblW w:w="0" w:type="auto"/>
        <w:tblLook w:val="04A0" w:firstRow="1" w:lastRow="0" w:firstColumn="1" w:lastColumn="0" w:noHBand="0" w:noVBand="1"/>
      </w:tblPr>
      <w:tblGrid>
        <w:gridCol w:w="2235"/>
        <w:gridCol w:w="2835"/>
        <w:gridCol w:w="4172"/>
      </w:tblGrid>
      <w:tr w:rsidR="00F8452D" w:rsidRPr="00F8452D" w14:paraId="64EA5550" w14:textId="77777777" w:rsidTr="0051035A">
        <w:tc>
          <w:tcPr>
            <w:tcW w:w="2235" w:type="dxa"/>
          </w:tcPr>
          <w:p w14:paraId="3619819F" w14:textId="77777777" w:rsidR="00F8452D" w:rsidRPr="00F8452D" w:rsidRDefault="00F8452D" w:rsidP="0051035A">
            <w:pPr>
              <w:rPr>
                <w:rFonts w:asciiTheme="minorHAnsi" w:hAnsiTheme="minorHAnsi" w:cstheme="minorHAnsi"/>
              </w:rPr>
            </w:pPr>
            <w:r w:rsidRPr="00F8452D">
              <w:rPr>
                <w:rFonts w:asciiTheme="minorHAnsi" w:hAnsiTheme="minorHAnsi" w:cstheme="minorHAnsi"/>
                <w:b/>
                <w:bCs/>
              </w:rPr>
              <w:t>Intervention</w:t>
            </w:r>
          </w:p>
        </w:tc>
        <w:tc>
          <w:tcPr>
            <w:tcW w:w="2835" w:type="dxa"/>
          </w:tcPr>
          <w:p w14:paraId="0B8E7FF7" w14:textId="77777777" w:rsidR="00F8452D" w:rsidRPr="00F8452D" w:rsidRDefault="00F8452D" w:rsidP="0051035A">
            <w:pPr>
              <w:rPr>
                <w:rFonts w:asciiTheme="minorHAnsi" w:hAnsiTheme="minorHAnsi" w:cstheme="minorHAnsi"/>
              </w:rPr>
            </w:pPr>
            <w:r w:rsidRPr="00F8452D">
              <w:rPr>
                <w:rFonts w:asciiTheme="minorHAnsi" w:hAnsiTheme="minorHAnsi" w:cstheme="minorHAnsi"/>
                <w:b/>
                <w:bCs/>
              </w:rPr>
              <w:t>Description</w:t>
            </w:r>
          </w:p>
        </w:tc>
        <w:tc>
          <w:tcPr>
            <w:tcW w:w="4172" w:type="dxa"/>
          </w:tcPr>
          <w:p w14:paraId="74CFD9FB" w14:textId="77777777" w:rsidR="00F8452D" w:rsidRPr="00F8452D" w:rsidRDefault="00F8452D" w:rsidP="0051035A">
            <w:pPr>
              <w:rPr>
                <w:rFonts w:asciiTheme="minorHAnsi" w:hAnsiTheme="minorHAnsi" w:cstheme="minorHAnsi"/>
              </w:rPr>
            </w:pPr>
            <w:r w:rsidRPr="00F8452D">
              <w:rPr>
                <w:rFonts w:asciiTheme="minorHAnsi" w:hAnsiTheme="minorHAnsi" w:cstheme="minorHAnsi"/>
                <w:b/>
                <w:bCs/>
              </w:rPr>
              <w:t>Evidence Base</w:t>
            </w:r>
          </w:p>
        </w:tc>
      </w:tr>
      <w:tr w:rsidR="00F8452D" w:rsidRPr="00F8452D" w14:paraId="2455FE54" w14:textId="77777777" w:rsidTr="0051035A">
        <w:tc>
          <w:tcPr>
            <w:tcW w:w="2235" w:type="dxa"/>
          </w:tcPr>
          <w:p w14:paraId="0CD7C3E5"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Perinatal mental health screening</w:t>
            </w:r>
          </w:p>
        </w:tc>
        <w:tc>
          <w:tcPr>
            <w:tcW w:w="2835" w:type="dxa"/>
          </w:tcPr>
          <w:p w14:paraId="4C82D5E6"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Routine screening of mothers for mental health problems throughout pregnancy</w:t>
            </w:r>
          </w:p>
        </w:tc>
        <w:tc>
          <w:tcPr>
            <w:tcW w:w="4172" w:type="dxa"/>
          </w:tcPr>
          <w:p w14:paraId="5254AAC0"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Shows a 2-9% reduction in the risk of depression at 3-5 months follow up.</w:t>
            </w:r>
          </w:p>
          <w:p w14:paraId="15276B8F" w14:textId="77777777" w:rsidR="00F8452D" w:rsidRPr="00F8452D" w:rsidRDefault="00F8452D" w:rsidP="0051035A">
            <w:pPr>
              <w:rPr>
                <w:rFonts w:asciiTheme="minorHAnsi" w:hAnsiTheme="minorHAnsi" w:cstheme="minorHAnsi"/>
              </w:rPr>
            </w:pPr>
          </w:p>
        </w:tc>
      </w:tr>
      <w:tr w:rsidR="00F8452D" w:rsidRPr="00F8452D" w14:paraId="273EF45B" w14:textId="77777777" w:rsidTr="0051035A">
        <w:tc>
          <w:tcPr>
            <w:tcW w:w="2235" w:type="dxa"/>
          </w:tcPr>
          <w:p w14:paraId="120AAAE5"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Domestic violence screening</w:t>
            </w:r>
          </w:p>
        </w:tc>
        <w:tc>
          <w:tcPr>
            <w:tcW w:w="2835" w:type="dxa"/>
          </w:tcPr>
          <w:p w14:paraId="3E4AC685"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Routine screening for intimate-partner violence during the antenatal period.</w:t>
            </w:r>
          </w:p>
        </w:tc>
        <w:tc>
          <w:tcPr>
            <w:tcW w:w="4172" w:type="dxa"/>
          </w:tcPr>
          <w:p w14:paraId="55AEA00D"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Found to increase mother’s safety and improve childbirth outcomes when combined with evidence-based therapies.</w:t>
            </w:r>
          </w:p>
        </w:tc>
      </w:tr>
    </w:tbl>
    <w:p w14:paraId="35311489" w14:textId="77777777" w:rsidR="00F8452D" w:rsidRPr="00F8452D" w:rsidRDefault="00F8452D" w:rsidP="00F8452D">
      <w:pPr>
        <w:rPr>
          <w:rFonts w:asciiTheme="minorHAnsi" w:hAnsiTheme="minorHAnsi" w:cstheme="minorHAnsi"/>
          <w:b/>
          <w:bCs/>
        </w:rPr>
      </w:pPr>
    </w:p>
    <w:p w14:paraId="36ED9E91" w14:textId="77777777" w:rsidR="00F8452D" w:rsidRPr="00F8452D" w:rsidRDefault="00F8452D" w:rsidP="00F8452D">
      <w:pPr>
        <w:pStyle w:val="Heading2"/>
      </w:pPr>
      <w:bookmarkStart w:id="17" w:name="_Toc79586674"/>
      <w:r w:rsidRPr="00F8452D">
        <w:t>Co-parenting Interventions</w:t>
      </w:r>
      <w:bookmarkEnd w:id="17"/>
    </w:p>
    <w:tbl>
      <w:tblPr>
        <w:tblStyle w:val="TableGrid"/>
        <w:tblW w:w="0" w:type="auto"/>
        <w:tblLook w:val="04A0" w:firstRow="1" w:lastRow="0" w:firstColumn="1" w:lastColumn="0" w:noHBand="0" w:noVBand="1"/>
      </w:tblPr>
      <w:tblGrid>
        <w:gridCol w:w="2376"/>
        <w:gridCol w:w="3544"/>
        <w:gridCol w:w="3322"/>
      </w:tblGrid>
      <w:tr w:rsidR="00F8452D" w:rsidRPr="00F8452D" w14:paraId="486B325F" w14:textId="77777777" w:rsidTr="0051035A">
        <w:tc>
          <w:tcPr>
            <w:tcW w:w="2376" w:type="dxa"/>
          </w:tcPr>
          <w:p w14:paraId="54E8EF80" w14:textId="77777777" w:rsidR="00F8452D" w:rsidRPr="00F8452D" w:rsidRDefault="00F8452D" w:rsidP="0051035A">
            <w:pPr>
              <w:rPr>
                <w:rFonts w:asciiTheme="minorHAnsi" w:hAnsiTheme="minorHAnsi" w:cstheme="minorHAnsi"/>
                <w:b/>
                <w:bCs/>
              </w:rPr>
            </w:pPr>
            <w:bookmarkStart w:id="18" w:name="_Hlk58421999"/>
            <w:r w:rsidRPr="00F8452D">
              <w:rPr>
                <w:rFonts w:asciiTheme="minorHAnsi" w:hAnsiTheme="minorHAnsi" w:cstheme="minorHAnsi"/>
                <w:b/>
                <w:bCs/>
              </w:rPr>
              <w:t>Intervention</w:t>
            </w:r>
          </w:p>
        </w:tc>
        <w:tc>
          <w:tcPr>
            <w:tcW w:w="3544" w:type="dxa"/>
          </w:tcPr>
          <w:p w14:paraId="0738DEA4"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b/>
                <w:bCs/>
              </w:rPr>
              <w:t>Description</w:t>
            </w:r>
          </w:p>
        </w:tc>
        <w:tc>
          <w:tcPr>
            <w:tcW w:w="3322" w:type="dxa"/>
          </w:tcPr>
          <w:p w14:paraId="2BC1E497"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b/>
                <w:bCs/>
              </w:rPr>
              <w:t>Evidence Base</w:t>
            </w:r>
          </w:p>
        </w:tc>
      </w:tr>
      <w:bookmarkEnd w:id="18"/>
      <w:tr w:rsidR="00F8452D" w:rsidRPr="00F8452D" w14:paraId="025B2A8B" w14:textId="77777777" w:rsidTr="0051035A">
        <w:tc>
          <w:tcPr>
            <w:tcW w:w="2376" w:type="dxa"/>
          </w:tcPr>
          <w:p w14:paraId="53784538"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rPr>
              <w:t>Family Foundations**</w:t>
            </w:r>
          </w:p>
        </w:tc>
        <w:tc>
          <w:tcPr>
            <w:tcW w:w="3544" w:type="dxa"/>
          </w:tcPr>
          <w:p w14:paraId="480465F6"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rPr>
              <w:t>Group-based programme for couples expecting their first child. Coupled learn strategies for communication and conflict resolution</w:t>
            </w:r>
          </w:p>
        </w:tc>
        <w:tc>
          <w:tcPr>
            <w:tcW w:w="3322" w:type="dxa"/>
          </w:tcPr>
          <w:p w14:paraId="6BC8686E"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rPr>
              <w:t xml:space="preserve">Evidence of improvements in infant </w:t>
            </w:r>
            <w:proofErr w:type="spellStart"/>
            <w:r w:rsidRPr="00F8452D">
              <w:rPr>
                <w:rFonts w:asciiTheme="minorHAnsi" w:hAnsiTheme="minorHAnsi" w:cstheme="minorHAnsi"/>
              </w:rPr>
              <w:t>soothabiity</w:t>
            </w:r>
            <w:proofErr w:type="spellEnd"/>
            <w:r w:rsidRPr="00F8452D">
              <w:rPr>
                <w:rFonts w:asciiTheme="minorHAnsi" w:hAnsiTheme="minorHAnsi" w:cstheme="minorHAnsi"/>
              </w:rPr>
              <w:t xml:space="preserve"> and reduction of maternal symptoms of depression and anxiety.</w:t>
            </w:r>
          </w:p>
        </w:tc>
      </w:tr>
      <w:tr w:rsidR="00F8452D" w:rsidRPr="00F8452D" w14:paraId="0B32A374" w14:textId="77777777" w:rsidTr="0051035A">
        <w:tc>
          <w:tcPr>
            <w:tcW w:w="2376" w:type="dxa"/>
          </w:tcPr>
          <w:p w14:paraId="7E7BBD3B"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rPr>
              <w:lastRenderedPageBreak/>
              <w:t>Schoolchildren and Their Families</w:t>
            </w:r>
          </w:p>
        </w:tc>
        <w:tc>
          <w:tcPr>
            <w:tcW w:w="3544" w:type="dxa"/>
          </w:tcPr>
          <w:p w14:paraId="6C177D1D"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rPr>
              <w:t>Group based programme for couples with a child entering primary school. Learn strategies for managing child’s behaviour and improving co-parenting strategies.</w:t>
            </w:r>
          </w:p>
        </w:tc>
        <w:tc>
          <w:tcPr>
            <w:tcW w:w="3322" w:type="dxa"/>
          </w:tcPr>
          <w:p w14:paraId="5C27BC0B"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Improvements in couple’s communication and satisfaction and child’s behaviour were observes in a 10 year follow up.</w:t>
            </w:r>
          </w:p>
          <w:p w14:paraId="7B65CB3B" w14:textId="77777777" w:rsidR="00F8452D" w:rsidRPr="00F8452D" w:rsidRDefault="00F8452D" w:rsidP="0051035A">
            <w:pPr>
              <w:rPr>
                <w:rFonts w:asciiTheme="minorHAnsi" w:hAnsiTheme="minorHAnsi" w:cstheme="minorHAnsi"/>
                <w:b/>
                <w:bCs/>
              </w:rPr>
            </w:pPr>
          </w:p>
        </w:tc>
      </w:tr>
      <w:tr w:rsidR="00F8452D" w:rsidRPr="00F8452D" w14:paraId="01255B48" w14:textId="77777777" w:rsidTr="0051035A">
        <w:tc>
          <w:tcPr>
            <w:tcW w:w="2376" w:type="dxa"/>
          </w:tcPr>
          <w:p w14:paraId="30B546EC"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rPr>
              <w:t>Strengthening Families 10 to 14</w:t>
            </w:r>
          </w:p>
        </w:tc>
        <w:tc>
          <w:tcPr>
            <w:tcW w:w="3544" w:type="dxa"/>
          </w:tcPr>
          <w:p w14:paraId="356EA4E6"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rPr>
              <w:t>Seeks to enhance family protective processes such as effective communication and child resistance to peer pressure</w:t>
            </w:r>
          </w:p>
        </w:tc>
        <w:tc>
          <w:tcPr>
            <w:tcW w:w="3322" w:type="dxa"/>
          </w:tcPr>
          <w:p w14:paraId="70B8EB3C"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rPr>
              <w:t>Evidence of small reductions in alcohol initiation at 1- and 2-year follow-ups, respectively small reductions in aggressive behaviours at a four-year follow-up, and significant improvements in academic success at a 6-year follow-up.</w:t>
            </w:r>
          </w:p>
        </w:tc>
      </w:tr>
    </w:tbl>
    <w:p w14:paraId="112B7DA6" w14:textId="77777777" w:rsidR="00F8452D" w:rsidRPr="00F8452D" w:rsidRDefault="00F8452D" w:rsidP="00F8452D">
      <w:pPr>
        <w:rPr>
          <w:rFonts w:asciiTheme="minorHAnsi" w:hAnsiTheme="minorHAnsi" w:cstheme="minorHAnsi"/>
        </w:rPr>
      </w:pPr>
      <w:r w:rsidRPr="00F8452D">
        <w:rPr>
          <w:rFonts w:asciiTheme="minorHAnsi" w:hAnsiTheme="minorHAnsi" w:cstheme="minorHAnsi"/>
        </w:rPr>
        <w:t xml:space="preserve">Eleven </w:t>
      </w:r>
      <w:r w:rsidRPr="00F8452D">
        <w:rPr>
          <w:rFonts w:asciiTheme="minorHAnsi" w:hAnsiTheme="minorHAnsi" w:cstheme="minorHAnsi"/>
          <w:b/>
          <w:bCs/>
        </w:rPr>
        <w:t xml:space="preserve">School-based interventions </w:t>
      </w:r>
      <w:r w:rsidRPr="00F8452D">
        <w:rPr>
          <w:rFonts w:asciiTheme="minorHAnsi" w:hAnsiTheme="minorHAnsi" w:cstheme="minorHAnsi"/>
        </w:rPr>
        <w:t>were included aimed at supporting children’s social and emotional development and preventing health-harming behaviours.</w:t>
      </w:r>
      <w:r w:rsidRPr="00F8452D">
        <w:rPr>
          <w:rFonts w:asciiTheme="minorHAnsi" w:hAnsiTheme="minorHAnsi" w:cstheme="minorHAnsi"/>
          <w:b/>
          <w:bCs/>
        </w:rPr>
        <w:t xml:space="preserve"> </w:t>
      </w:r>
      <w:r w:rsidRPr="00F8452D">
        <w:rPr>
          <w:rFonts w:asciiTheme="minorHAnsi" w:hAnsiTheme="minorHAnsi" w:cstheme="minorHAnsi"/>
        </w:rPr>
        <w:t>ASSIST (A Stop Smoking in Schools Trial)</w:t>
      </w:r>
      <w:r w:rsidRPr="00F8452D">
        <w:rPr>
          <w:rFonts w:asciiTheme="minorHAnsi" w:hAnsiTheme="minorHAnsi" w:cstheme="minorHAnsi"/>
          <w:b/>
          <w:bCs/>
        </w:rPr>
        <w:t xml:space="preserve">, </w:t>
      </w:r>
      <w:r w:rsidRPr="00F8452D">
        <w:rPr>
          <w:rFonts w:asciiTheme="minorHAnsi" w:hAnsiTheme="minorHAnsi" w:cstheme="minorHAnsi"/>
        </w:rPr>
        <w:t>Advanced Life-Skills Training</w:t>
      </w:r>
      <w:r w:rsidRPr="00F8452D">
        <w:rPr>
          <w:rFonts w:asciiTheme="minorHAnsi" w:hAnsiTheme="minorHAnsi" w:cstheme="minorHAnsi"/>
          <w:b/>
          <w:bCs/>
        </w:rPr>
        <w:t xml:space="preserve">, </w:t>
      </w:r>
      <w:r w:rsidRPr="00F8452D">
        <w:rPr>
          <w:rFonts w:asciiTheme="minorHAnsi" w:hAnsiTheme="minorHAnsi" w:cstheme="minorHAnsi"/>
        </w:rPr>
        <w:t>Friends for Life (health led)</w:t>
      </w:r>
      <w:r w:rsidRPr="00F8452D">
        <w:rPr>
          <w:rFonts w:asciiTheme="minorHAnsi" w:hAnsiTheme="minorHAnsi" w:cstheme="minorHAnsi"/>
          <w:b/>
          <w:bCs/>
        </w:rPr>
        <w:t xml:space="preserve">, </w:t>
      </w:r>
      <w:r w:rsidRPr="00F8452D">
        <w:rPr>
          <w:rFonts w:asciiTheme="minorHAnsi" w:hAnsiTheme="minorHAnsi" w:cstheme="minorHAnsi"/>
        </w:rPr>
        <w:t>Friends for Youth</w:t>
      </w:r>
      <w:r w:rsidRPr="00F8452D">
        <w:rPr>
          <w:rFonts w:asciiTheme="minorHAnsi" w:hAnsiTheme="minorHAnsi" w:cstheme="minorHAnsi"/>
          <w:b/>
          <w:bCs/>
        </w:rPr>
        <w:t xml:space="preserve">, </w:t>
      </w:r>
      <w:r w:rsidRPr="00F8452D">
        <w:rPr>
          <w:rFonts w:asciiTheme="minorHAnsi" w:hAnsiTheme="minorHAnsi" w:cstheme="minorHAnsi"/>
        </w:rPr>
        <w:t>Good Behaviour Game</w:t>
      </w:r>
      <w:r w:rsidRPr="00F8452D">
        <w:rPr>
          <w:rFonts w:asciiTheme="minorHAnsi" w:hAnsiTheme="minorHAnsi" w:cstheme="minorHAnsi"/>
          <w:b/>
          <w:bCs/>
        </w:rPr>
        <w:t xml:space="preserve">, </w:t>
      </w:r>
      <w:r w:rsidRPr="00F8452D">
        <w:rPr>
          <w:rFonts w:asciiTheme="minorHAnsi" w:hAnsiTheme="minorHAnsi" w:cstheme="minorHAnsi"/>
        </w:rPr>
        <w:t>Incredible Years Dinosaur Club</w:t>
      </w:r>
      <w:r w:rsidRPr="00F8452D">
        <w:rPr>
          <w:rFonts w:asciiTheme="minorHAnsi" w:hAnsiTheme="minorHAnsi" w:cstheme="minorHAnsi"/>
          <w:b/>
          <w:bCs/>
        </w:rPr>
        <w:t xml:space="preserve">, </w:t>
      </w:r>
      <w:r w:rsidRPr="00F8452D">
        <w:rPr>
          <w:rFonts w:asciiTheme="minorHAnsi" w:hAnsiTheme="minorHAnsi" w:cstheme="minorHAnsi"/>
        </w:rPr>
        <w:t>Lion’s Quest Skills for Adolescent Behaviours</w:t>
      </w:r>
      <w:r w:rsidRPr="00F8452D">
        <w:rPr>
          <w:rFonts w:asciiTheme="minorHAnsi" w:hAnsiTheme="minorHAnsi" w:cstheme="minorHAnsi"/>
          <w:b/>
          <w:bCs/>
        </w:rPr>
        <w:t xml:space="preserve">, </w:t>
      </w:r>
      <w:r w:rsidRPr="00F8452D">
        <w:rPr>
          <w:rFonts w:asciiTheme="minorHAnsi" w:hAnsiTheme="minorHAnsi" w:cstheme="minorHAnsi"/>
        </w:rPr>
        <w:t>PATHs Preschool</w:t>
      </w:r>
      <w:r w:rsidRPr="00F8452D">
        <w:rPr>
          <w:rFonts w:asciiTheme="minorHAnsi" w:hAnsiTheme="minorHAnsi" w:cstheme="minorHAnsi"/>
          <w:b/>
          <w:bCs/>
        </w:rPr>
        <w:t xml:space="preserve">, </w:t>
      </w:r>
      <w:r w:rsidRPr="00F8452D">
        <w:rPr>
          <w:rFonts w:asciiTheme="minorHAnsi" w:hAnsiTheme="minorHAnsi" w:cstheme="minorHAnsi"/>
        </w:rPr>
        <w:t>PATHS Elementary, Positive Action</w:t>
      </w:r>
      <w:r w:rsidRPr="00F8452D">
        <w:rPr>
          <w:rFonts w:asciiTheme="minorHAnsi" w:hAnsiTheme="minorHAnsi" w:cstheme="minorHAnsi"/>
          <w:b/>
          <w:bCs/>
        </w:rPr>
        <w:t xml:space="preserve"> and </w:t>
      </w:r>
      <w:r w:rsidRPr="00F8452D">
        <w:rPr>
          <w:rFonts w:asciiTheme="minorHAnsi" w:hAnsiTheme="minorHAnsi" w:cstheme="minorHAnsi"/>
        </w:rPr>
        <w:t>Olweus Bullying Program. More information on these interventions can be found via the EIF 2020 report.</w:t>
      </w:r>
    </w:p>
    <w:p w14:paraId="4C800E64" w14:textId="77777777" w:rsidR="00F8452D" w:rsidRPr="00F8452D" w:rsidRDefault="00F8452D" w:rsidP="00F8452D">
      <w:pPr>
        <w:rPr>
          <w:rFonts w:asciiTheme="minorHAnsi" w:hAnsiTheme="minorHAnsi" w:cstheme="minorHAnsi"/>
        </w:rPr>
      </w:pPr>
      <w:r w:rsidRPr="00F8452D">
        <w:rPr>
          <w:rFonts w:asciiTheme="minorHAnsi" w:hAnsiTheme="minorHAnsi" w:cstheme="minorHAnsi"/>
          <w:b/>
          <w:bCs/>
        </w:rPr>
        <w:t xml:space="preserve">Selective interventions </w:t>
      </w:r>
      <w:r w:rsidRPr="00F8452D">
        <w:rPr>
          <w:rFonts w:asciiTheme="minorHAnsi" w:hAnsiTheme="minorHAnsi" w:cstheme="minorHAnsi"/>
        </w:rPr>
        <w:t xml:space="preserve">made available to families </w:t>
      </w:r>
      <w:proofErr w:type="gramStart"/>
      <w:r w:rsidRPr="00F8452D">
        <w:rPr>
          <w:rFonts w:asciiTheme="minorHAnsi" w:hAnsiTheme="minorHAnsi" w:cstheme="minorHAnsi"/>
        </w:rPr>
        <w:t>on the basis of</w:t>
      </w:r>
      <w:proofErr w:type="gramEnd"/>
      <w:r w:rsidRPr="00F8452D">
        <w:rPr>
          <w:rFonts w:asciiTheme="minorHAnsi" w:hAnsiTheme="minorHAnsi" w:cstheme="minorHAnsi"/>
        </w:rPr>
        <w:t xml:space="preserve"> selected demographic risks. Family Nurse Partnership** (FNP) is a preventative home-visiting intervention for first time teenage mothers and their children. FNP has been shown to improve a variety of child and maternal outcomes. </w:t>
      </w:r>
    </w:p>
    <w:p w14:paraId="67B4E370" w14:textId="77777777" w:rsidR="00F8452D" w:rsidRPr="00F8452D" w:rsidRDefault="00F8452D" w:rsidP="00F8452D">
      <w:pPr>
        <w:rPr>
          <w:rFonts w:asciiTheme="minorHAnsi" w:hAnsiTheme="minorHAnsi" w:cstheme="minorHAnsi"/>
        </w:rPr>
      </w:pPr>
      <w:r w:rsidRPr="00F8452D">
        <w:rPr>
          <w:rFonts w:asciiTheme="minorHAnsi" w:hAnsiTheme="minorHAnsi" w:cstheme="minorHAnsi"/>
          <w:b/>
          <w:bCs/>
        </w:rPr>
        <w:t xml:space="preserve">Targeted interventions </w:t>
      </w:r>
      <w:r w:rsidRPr="00F8452D">
        <w:rPr>
          <w:rFonts w:asciiTheme="minorHAnsi" w:hAnsiTheme="minorHAnsi" w:cstheme="minorHAnsi"/>
        </w:rPr>
        <w:t xml:space="preserve">made available to children and parents based on a pre-identified need. These are interventions which include helping parents deal with and manage challenging behaviour, teaching parents to support child competence, mental health and risk reduction, and teaching parents to interact positively with their child. (Empowering Parents/ Empowering communities (EPEC), Level 4 Triple P Group &amp; Standard, family check-up for Children, Helping the non-compliant child, </w:t>
      </w:r>
      <w:proofErr w:type="spellStart"/>
      <w:r w:rsidRPr="00F8452D">
        <w:rPr>
          <w:rFonts w:asciiTheme="minorHAnsi" w:hAnsiTheme="minorHAnsi" w:cstheme="minorHAnsi"/>
        </w:rPr>
        <w:t>Hitkashrut</w:t>
      </w:r>
      <w:proofErr w:type="spellEnd"/>
      <w:r w:rsidRPr="00F8452D">
        <w:rPr>
          <w:rFonts w:asciiTheme="minorHAnsi" w:hAnsiTheme="minorHAnsi" w:cstheme="minorHAnsi"/>
        </w:rPr>
        <w:t>, The incredible Years Preschool Basic**, The Incredible Years School Age Basic).</w:t>
      </w:r>
    </w:p>
    <w:p w14:paraId="21861E66" w14:textId="77777777" w:rsidR="00F8452D" w:rsidRPr="00F8452D" w:rsidRDefault="00F8452D" w:rsidP="00F8452D">
      <w:pPr>
        <w:rPr>
          <w:rFonts w:asciiTheme="minorHAnsi" w:hAnsiTheme="minorHAnsi" w:cstheme="minorHAnsi"/>
        </w:rPr>
      </w:pPr>
      <w:r w:rsidRPr="00F8452D">
        <w:rPr>
          <w:rFonts w:asciiTheme="minorHAnsi" w:hAnsiTheme="minorHAnsi" w:cstheme="minorHAnsi"/>
          <w:b/>
          <w:bCs/>
        </w:rPr>
        <w:t xml:space="preserve">Interventions for families where the parents are separating. </w:t>
      </w:r>
      <w:r w:rsidRPr="00F8452D">
        <w:rPr>
          <w:rFonts w:asciiTheme="minorHAnsi" w:hAnsiTheme="minorHAnsi" w:cstheme="minorHAnsi"/>
        </w:rPr>
        <w:t>(Family Transitions Triple P, New Beginnings, Trauma-focused Cognitive Behavioural Therapy, Multidimensional Family Therapy**, Child-Parent Psychotherapy, Child First.</w:t>
      </w:r>
    </w:p>
    <w:p w14:paraId="3148F94F" w14:textId="77777777" w:rsidR="00F8452D" w:rsidRPr="00F8452D" w:rsidRDefault="00F8452D" w:rsidP="00F8452D">
      <w:pPr>
        <w:pStyle w:val="Heading2"/>
      </w:pPr>
      <w:bookmarkStart w:id="19" w:name="_Toc79586675"/>
      <w:r w:rsidRPr="00F8452D">
        <w:t>Specialist interventions offered as alternatives to families with a child at the edge of going into care.</w:t>
      </w:r>
      <w:bookmarkEnd w:id="19"/>
      <w:r w:rsidRPr="00F8452D">
        <w:t xml:space="preserve"> </w:t>
      </w:r>
    </w:p>
    <w:tbl>
      <w:tblPr>
        <w:tblStyle w:val="TableGrid"/>
        <w:tblW w:w="0" w:type="auto"/>
        <w:tblLook w:val="04A0" w:firstRow="1" w:lastRow="0" w:firstColumn="1" w:lastColumn="0" w:noHBand="0" w:noVBand="1"/>
      </w:tblPr>
      <w:tblGrid>
        <w:gridCol w:w="1668"/>
        <w:gridCol w:w="3260"/>
        <w:gridCol w:w="4314"/>
      </w:tblGrid>
      <w:tr w:rsidR="00F8452D" w:rsidRPr="00F8452D" w14:paraId="63F9B7E7" w14:textId="77777777" w:rsidTr="0051035A">
        <w:tc>
          <w:tcPr>
            <w:tcW w:w="1668" w:type="dxa"/>
          </w:tcPr>
          <w:p w14:paraId="579125C3"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b/>
                <w:bCs/>
              </w:rPr>
              <w:t>Intervention</w:t>
            </w:r>
          </w:p>
        </w:tc>
        <w:tc>
          <w:tcPr>
            <w:tcW w:w="3260" w:type="dxa"/>
          </w:tcPr>
          <w:p w14:paraId="7662906A"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b/>
                <w:bCs/>
              </w:rPr>
              <w:t>Description</w:t>
            </w:r>
          </w:p>
        </w:tc>
        <w:tc>
          <w:tcPr>
            <w:tcW w:w="4314" w:type="dxa"/>
          </w:tcPr>
          <w:p w14:paraId="3E4B25E6" w14:textId="77777777" w:rsidR="00F8452D" w:rsidRPr="00F8452D" w:rsidRDefault="00F8452D" w:rsidP="0051035A">
            <w:pPr>
              <w:rPr>
                <w:rFonts w:asciiTheme="minorHAnsi" w:hAnsiTheme="minorHAnsi" w:cstheme="minorHAnsi"/>
                <w:b/>
                <w:bCs/>
              </w:rPr>
            </w:pPr>
            <w:r w:rsidRPr="00F8452D">
              <w:rPr>
                <w:rFonts w:asciiTheme="minorHAnsi" w:hAnsiTheme="minorHAnsi" w:cstheme="minorHAnsi"/>
                <w:b/>
                <w:bCs/>
              </w:rPr>
              <w:t>Evidence Base</w:t>
            </w:r>
          </w:p>
        </w:tc>
      </w:tr>
      <w:tr w:rsidR="00F8452D" w:rsidRPr="00F8452D" w14:paraId="139FBE72" w14:textId="77777777" w:rsidTr="0051035A">
        <w:tc>
          <w:tcPr>
            <w:tcW w:w="1668" w:type="dxa"/>
          </w:tcPr>
          <w:p w14:paraId="7E110077"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lastRenderedPageBreak/>
              <w:t>Functional Family Therapy</w:t>
            </w:r>
          </w:p>
        </w:tc>
        <w:tc>
          <w:tcPr>
            <w:tcW w:w="3260" w:type="dxa"/>
          </w:tcPr>
          <w:p w14:paraId="6D4BD67B"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A therapeutic intervention for young people involved in serious antisocial behaviour and/or substance misuse and their parents. Participants are taught behavioural strategies and skills including listening skills, anger management and parental supervision techniques to replace maladaptive behaviours (</w:t>
            </w:r>
            <w:proofErr w:type="gramStart"/>
            <w:r w:rsidRPr="00F8452D">
              <w:rPr>
                <w:rFonts w:asciiTheme="minorHAnsi" w:hAnsiTheme="minorHAnsi" w:cstheme="minorHAnsi"/>
              </w:rPr>
              <w:t>i.e.</w:t>
            </w:r>
            <w:proofErr w:type="gramEnd"/>
            <w:r w:rsidRPr="00F8452D">
              <w:rPr>
                <w:rFonts w:asciiTheme="minorHAnsi" w:hAnsiTheme="minorHAnsi" w:cstheme="minorHAnsi"/>
              </w:rPr>
              <w:t xml:space="preserve"> antisocial behaviour and substance abuse).</w:t>
            </w:r>
          </w:p>
        </w:tc>
        <w:tc>
          <w:tcPr>
            <w:tcW w:w="4314" w:type="dxa"/>
          </w:tcPr>
          <w:p w14:paraId="11701343"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Evidence from multiple studies of reduced substance misuse (Waldron et al., 2001).</w:t>
            </w:r>
          </w:p>
        </w:tc>
      </w:tr>
      <w:tr w:rsidR="00F8452D" w:rsidRPr="00F8452D" w14:paraId="567C8C78" w14:textId="77777777" w:rsidTr="0051035A">
        <w:tc>
          <w:tcPr>
            <w:tcW w:w="1668" w:type="dxa"/>
          </w:tcPr>
          <w:p w14:paraId="7259CB5E"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Multisystemic Therapy **</w:t>
            </w:r>
          </w:p>
        </w:tc>
        <w:tc>
          <w:tcPr>
            <w:tcW w:w="3260" w:type="dxa"/>
          </w:tcPr>
          <w:p w14:paraId="79DBB893"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A therapeutic intervention for families with a young person who is at risk of going into care due to serious antisocial and/ or offending behaviour. The focus is on using the parents as the primary agents of change, so the intervention includes strategies to improve the parents’ effectiveness and the quality of the relationship with their child</w:t>
            </w:r>
          </w:p>
        </w:tc>
        <w:tc>
          <w:tcPr>
            <w:tcW w:w="4314" w:type="dxa"/>
          </w:tcPr>
          <w:p w14:paraId="7D44E11A"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 xml:space="preserve">Evidence from multiple, internationally conducted studies including a US evaluation demonstrating reduced youth offending, antisocial </w:t>
            </w:r>
            <w:proofErr w:type="gramStart"/>
            <w:r w:rsidRPr="00F8452D">
              <w:rPr>
                <w:rFonts w:asciiTheme="minorHAnsi" w:hAnsiTheme="minorHAnsi" w:cstheme="minorHAnsi"/>
              </w:rPr>
              <w:t>behaviour</w:t>
            </w:r>
            <w:proofErr w:type="gramEnd"/>
            <w:r w:rsidRPr="00F8452D">
              <w:rPr>
                <w:rFonts w:asciiTheme="minorHAnsi" w:hAnsiTheme="minorHAnsi" w:cstheme="minorHAnsi"/>
              </w:rPr>
              <w:t xml:space="preserve"> and psychiatric symptomology (Butler et al., 2011; Bourdin et al., 1995). A recent UK study observed that while MST reduced self-reported criminal behaviour, this improvement was not significantly better than what was achieved by standard youth justice practice (</w:t>
            </w:r>
            <w:proofErr w:type="spellStart"/>
            <w:r w:rsidRPr="00F8452D">
              <w:rPr>
                <w:rFonts w:asciiTheme="minorHAnsi" w:hAnsiTheme="minorHAnsi" w:cstheme="minorHAnsi"/>
              </w:rPr>
              <w:t>Fonagy</w:t>
            </w:r>
            <w:proofErr w:type="spellEnd"/>
            <w:r w:rsidRPr="00F8452D">
              <w:rPr>
                <w:rFonts w:asciiTheme="minorHAnsi" w:hAnsiTheme="minorHAnsi" w:cstheme="minorHAnsi"/>
              </w:rPr>
              <w:t xml:space="preserve"> et al., 2018).</w:t>
            </w:r>
          </w:p>
        </w:tc>
      </w:tr>
      <w:tr w:rsidR="00F8452D" w:rsidRPr="00F8452D" w14:paraId="72994434" w14:textId="77777777" w:rsidTr="0051035A">
        <w:tc>
          <w:tcPr>
            <w:tcW w:w="1668" w:type="dxa"/>
          </w:tcPr>
          <w:p w14:paraId="0325B256"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Multisystemic Therapy for Child Abuse and Neglect</w:t>
            </w:r>
          </w:p>
        </w:tc>
        <w:tc>
          <w:tcPr>
            <w:tcW w:w="3260" w:type="dxa"/>
          </w:tcPr>
          <w:p w14:paraId="58373F71"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An intensive treatment for families who have recently been reported to Child Protection Services. A key aim of the intervention is to help families assume greater responsibility for their behaviours and actively work to resolve serious family issues.</w:t>
            </w:r>
          </w:p>
        </w:tc>
        <w:tc>
          <w:tcPr>
            <w:tcW w:w="4314" w:type="dxa"/>
          </w:tcPr>
          <w:p w14:paraId="5A89C6B7" w14:textId="77777777" w:rsidR="00F8452D" w:rsidRPr="00F8452D" w:rsidRDefault="00F8452D" w:rsidP="0051035A">
            <w:pPr>
              <w:rPr>
                <w:rFonts w:asciiTheme="minorHAnsi" w:hAnsiTheme="minorHAnsi" w:cstheme="minorHAnsi"/>
              </w:rPr>
            </w:pPr>
            <w:r w:rsidRPr="00F8452D">
              <w:rPr>
                <w:rFonts w:asciiTheme="minorHAnsi" w:hAnsiTheme="minorHAnsi" w:cstheme="minorHAnsi"/>
              </w:rPr>
              <w:t>Evidence of reduced neglect, psychological aggression, minor and severe assault, nonviolent discipline, symptoms of PTSD, dissociative symptoms, internalising symptoms, total behaviour problems and increased placement stability post-intervention (Swenson et al., 2010).</w:t>
            </w:r>
          </w:p>
        </w:tc>
      </w:tr>
    </w:tbl>
    <w:p w14:paraId="7CDA640A" w14:textId="77777777" w:rsidR="00F8452D" w:rsidRPr="00F8452D" w:rsidRDefault="00F8452D" w:rsidP="00F8452D">
      <w:pPr>
        <w:rPr>
          <w:rFonts w:asciiTheme="minorHAnsi" w:hAnsiTheme="minorHAnsi" w:cstheme="minorHAnsi"/>
          <w:b/>
          <w:bCs/>
        </w:rPr>
      </w:pPr>
      <w:r w:rsidRPr="00F8452D">
        <w:rPr>
          <w:rFonts w:asciiTheme="minorHAnsi" w:hAnsiTheme="minorHAnsi" w:cstheme="minorHAnsi"/>
          <w:b/>
          <w:bCs/>
        </w:rPr>
        <w:t xml:space="preserve">Note: All interventions listed here have been assessed by EIF as having level 3 evidence or higher. Level 3 evidence is the threshold at which causality can be attributed to the intervention model through robust evaluation methods involving random assignment or similarly rigorous quasi-experimental designs. </w:t>
      </w:r>
    </w:p>
    <w:p w14:paraId="613CDC3A" w14:textId="77777777" w:rsidR="00F8452D" w:rsidRPr="00F8452D" w:rsidRDefault="00F8452D" w:rsidP="00F8452D">
      <w:pPr>
        <w:rPr>
          <w:rFonts w:asciiTheme="minorHAnsi" w:hAnsiTheme="minorHAnsi" w:cstheme="minorHAnsi"/>
          <w:b/>
          <w:bCs/>
        </w:rPr>
      </w:pPr>
      <w:r w:rsidRPr="00F8452D">
        <w:rPr>
          <w:rFonts w:asciiTheme="minorHAnsi" w:hAnsiTheme="minorHAnsi" w:cstheme="minorHAnsi"/>
          <w:b/>
          <w:bCs/>
        </w:rPr>
        <w:t>** Indicates an intervention that have an evidence Level 4. Level 4 evidence suggests that this evidence has been established in more than one study and that there is clear evidence of a long-term outcome.</w:t>
      </w:r>
    </w:p>
    <w:p w14:paraId="76D97C00" w14:textId="1637C8BE" w:rsidR="00F8452D" w:rsidRPr="00F8452D" w:rsidRDefault="00F8452D" w:rsidP="00F8452D">
      <w:pPr>
        <w:rPr>
          <w:rFonts w:asciiTheme="minorHAnsi" w:hAnsiTheme="minorHAnsi" w:cstheme="minorHAnsi"/>
        </w:rPr>
      </w:pPr>
      <w:r w:rsidRPr="00F8452D">
        <w:rPr>
          <w:rFonts w:asciiTheme="minorHAnsi" w:hAnsiTheme="minorHAnsi" w:cstheme="minorHAnsi"/>
        </w:rPr>
        <w:lastRenderedPageBreak/>
        <w:t>The EIF state that there is evidence to show that the prevention interventions have a positive effect on mental health outcomes. However, the extent to which ACE prevention activities can prevent physical health problems is less clear.</w:t>
      </w:r>
      <w:r w:rsidRPr="00F8452D">
        <w:rPr>
          <w:rFonts w:asciiTheme="minorHAnsi" w:hAnsiTheme="minorHAnsi" w:cstheme="minorHAnsi"/>
        </w:rPr>
        <w:fldChar w:fldCharType="begin"/>
      </w:r>
      <w:r w:rsidRPr="00F8452D">
        <w:rPr>
          <w:rFonts w:asciiTheme="minorHAnsi" w:hAnsiTheme="minorHAnsi" w:cstheme="minorHAnsi"/>
        </w:rPr>
        <w:instrText xml:space="preserve"> NOTEREF _Ref59443810 \f \h  \* MERGEFORMAT </w:instrText>
      </w:r>
      <w:r w:rsidRPr="00F8452D">
        <w:rPr>
          <w:rFonts w:asciiTheme="minorHAnsi" w:hAnsiTheme="minorHAnsi" w:cstheme="minorHAnsi"/>
        </w:rPr>
      </w:r>
      <w:r w:rsidRPr="00F8452D">
        <w:rPr>
          <w:rFonts w:asciiTheme="minorHAnsi" w:hAnsiTheme="minorHAnsi" w:cstheme="minorHAnsi"/>
        </w:rPr>
        <w:fldChar w:fldCharType="separate"/>
      </w:r>
      <w:r w:rsidRPr="00F8452D">
        <w:rPr>
          <w:rStyle w:val="FootnoteReference"/>
          <w:rFonts w:asciiTheme="minorHAnsi" w:hAnsiTheme="minorHAnsi" w:cstheme="minorHAnsi"/>
        </w:rPr>
        <w:t>7</w:t>
      </w:r>
      <w:r w:rsidRPr="00F8452D">
        <w:rPr>
          <w:rFonts w:asciiTheme="minorHAnsi" w:hAnsiTheme="minorHAnsi" w:cstheme="minorHAnsi"/>
        </w:rPr>
        <w:fldChar w:fldCharType="end"/>
      </w:r>
    </w:p>
    <w:p w14:paraId="10771187" w14:textId="77777777" w:rsidR="00F8452D" w:rsidRPr="00F8452D" w:rsidRDefault="00F8452D" w:rsidP="00F8452D">
      <w:pPr>
        <w:pStyle w:val="Heading2"/>
      </w:pPr>
      <w:bookmarkStart w:id="20" w:name="_Toc79586676"/>
      <w:r w:rsidRPr="00F8452D">
        <w:t>Routine ACE Screening</w:t>
      </w:r>
      <w:bookmarkEnd w:id="20"/>
    </w:p>
    <w:p w14:paraId="42E80F88" w14:textId="751CE73A" w:rsidR="00F8452D" w:rsidRPr="00F8452D" w:rsidRDefault="00F8452D" w:rsidP="00F8452D">
      <w:pPr>
        <w:rPr>
          <w:rFonts w:asciiTheme="minorHAnsi" w:hAnsiTheme="minorHAnsi" w:cstheme="minorHAnsi"/>
        </w:rPr>
      </w:pPr>
      <w:r w:rsidRPr="00F8452D">
        <w:rPr>
          <w:rFonts w:asciiTheme="minorHAnsi" w:hAnsiTheme="minorHAnsi" w:cstheme="minorHAnsi"/>
        </w:rPr>
        <w:t xml:space="preserve">ACE screening, also referred to as ‘routine enquiry’, involves using items from the original ACE questionnaire, developed in 1998 </w:t>
      </w:r>
      <w:proofErr w:type="gramStart"/>
      <w:r w:rsidRPr="00F8452D">
        <w:rPr>
          <w:rFonts w:asciiTheme="minorHAnsi" w:hAnsiTheme="minorHAnsi" w:cstheme="minorHAnsi"/>
        </w:rPr>
        <w:t>as a result of</w:t>
      </w:r>
      <w:proofErr w:type="gramEnd"/>
      <w:r w:rsidRPr="00F8452D">
        <w:rPr>
          <w:rFonts w:asciiTheme="minorHAnsi" w:hAnsiTheme="minorHAnsi" w:cstheme="minorHAnsi"/>
        </w:rPr>
        <w:t xml:space="preserve"> a study by CDC. </w:t>
      </w:r>
      <w:r w:rsidRPr="00F8452D">
        <w:rPr>
          <w:rStyle w:val="FootnoteReference"/>
          <w:rFonts w:asciiTheme="minorHAnsi" w:hAnsiTheme="minorHAnsi" w:cstheme="minorHAnsi"/>
        </w:rPr>
        <w:footnoteReference w:id="11"/>
      </w:r>
      <w:r w:rsidRPr="00F8452D">
        <w:rPr>
          <w:rFonts w:asciiTheme="minorHAnsi" w:hAnsiTheme="minorHAnsi" w:cstheme="minorHAnsi"/>
        </w:rPr>
        <w:t xml:space="preserve"> The questionnaire asks children and adults about their history of ACEs, frequently resulting in an ‘ACE score’. “</w:t>
      </w:r>
      <w:r w:rsidRPr="00F8452D">
        <w:rPr>
          <w:rFonts w:asciiTheme="minorHAnsi" w:hAnsiTheme="minorHAnsi" w:cstheme="minorHAnsi"/>
          <w:i/>
          <w:iCs/>
        </w:rPr>
        <w:t>This practice was informed by anecdotal evidence suggesting that the scores were useful in raising the patients’ awareness of ACEs. It also provided a therapeutic opportunity for patients to discuss their previous adverse experiences with their healthcare providers</w:t>
      </w:r>
      <w:r w:rsidRPr="00F8452D">
        <w:rPr>
          <w:rFonts w:asciiTheme="minorHAnsi" w:hAnsiTheme="minorHAnsi" w:cstheme="minorHAnsi"/>
        </w:rPr>
        <w:t>.”</w:t>
      </w:r>
      <w:r w:rsidRPr="00F8452D">
        <w:rPr>
          <w:rFonts w:asciiTheme="minorHAnsi" w:hAnsiTheme="minorHAnsi" w:cstheme="minorHAnsi"/>
        </w:rPr>
        <w:fldChar w:fldCharType="begin"/>
      </w:r>
      <w:r w:rsidRPr="00F8452D">
        <w:rPr>
          <w:rFonts w:asciiTheme="minorHAnsi" w:hAnsiTheme="minorHAnsi" w:cstheme="minorHAnsi"/>
        </w:rPr>
        <w:instrText xml:space="preserve"> NOTEREF _Ref58416953 \f \h  \* MERGEFORMAT </w:instrText>
      </w:r>
      <w:r w:rsidRPr="00F8452D">
        <w:rPr>
          <w:rFonts w:asciiTheme="minorHAnsi" w:hAnsiTheme="minorHAnsi" w:cstheme="minorHAnsi"/>
        </w:rPr>
      </w:r>
      <w:r w:rsidRPr="00F8452D">
        <w:rPr>
          <w:rFonts w:asciiTheme="minorHAnsi" w:hAnsiTheme="minorHAnsi" w:cstheme="minorHAnsi"/>
        </w:rPr>
        <w:fldChar w:fldCharType="separate"/>
      </w:r>
      <w:r w:rsidRPr="00F8452D">
        <w:rPr>
          <w:rStyle w:val="FootnoteReference"/>
          <w:rFonts w:asciiTheme="minorHAnsi" w:hAnsiTheme="minorHAnsi" w:cstheme="minorHAnsi"/>
        </w:rPr>
        <w:t>1</w:t>
      </w:r>
      <w:r w:rsidRPr="00F8452D">
        <w:rPr>
          <w:rFonts w:asciiTheme="minorHAnsi" w:hAnsiTheme="minorHAnsi" w:cstheme="minorHAnsi"/>
        </w:rPr>
        <w:fldChar w:fldCharType="end"/>
      </w:r>
      <w:r w:rsidRPr="00F8452D">
        <w:rPr>
          <w:rFonts w:asciiTheme="minorHAnsi" w:hAnsiTheme="minorHAnsi" w:cstheme="minorHAnsi"/>
        </w:rPr>
        <w:t xml:space="preserve"> ACE screening can help identify high-risk children and determine which children will benefit from which interventions. A recent study on the ACE screening framework aimed to make the screening process more efficient to predict trauma and other effects of ACEs in later life so that interventions could be used effectively. It concluded that a more </w:t>
      </w:r>
      <w:proofErr w:type="gramStart"/>
      <w:r w:rsidRPr="00F8452D">
        <w:rPr>
          <w:rFonts w:asciiTheme="minorHAnsi" w:hAnsiTheme="minorHAnsi" w:cstheme="minorHAnsi"/>
        </w:rPr>
        <w:t>empirically-based</w:t>
      </w:r>
      <w:proofErr w:type="gramEnd"/>
      <w:r w:rsidRPr="00F8452D">
        <w:rPr>
          <w:rFonts w:asciiTheme="minorHAnsi" w:hAnsiTheme="minorHAnsi" w:cstheme="minorHAnsi"/>
        </w:rPr>
        <w:t xml:space="preserve"> ACE screener would be more beneficial than the original 10-item ACE inventory model.</w:t>
      </w:r>
      <w:r w:rsidRPr="00F8452D">
        <w:rPr>
          <w:rStyle w:val="FootnoteReference"/>
          <w:rFonts w:asciiTheme="minorHAnsi" w:hAnsiTheme="minorHAnsi" w:cstheme="minorHAnsi"/>
        </w:rPr>
        <w:footnoteReference w:id="12"/>
      </w:r>
      <w:r w:rsidRPr="00F8452D">
        <w:rPr>
          <w:rFonts w:asciiTheme="minorHAnsi" w:hAnsiTheme="minorHAnsi" w:cstheme="minorHAnsi"/>
        </w:rPr>
        <w:t xml:space="preserve"> The study interviewed children at difference ages to determine the effect of the stage in a child’s development the assessment is caried out and the outcomes of the assessment. “</w:t>
      </w:r>
      <w:r w:rsidRPr="00F8452D">
        <w:rPr>
          <w:rFonts w:asciiTheme="minorHAnsi" w:hAnsiTheme="minorHAnsi" w:cstheme="minorHAnsi"/>
          <w:i/>
          <w:iCs/>
        </w:rPr>
        <w:t>Assessments with younger children may show a different set of ACEs that are most predictive of concurrent outcomes than assessments with older children, either because of critical period effects, development differences in the occurrence of particular types of ACEs, or because the proximal impact of different ACEs changes as children age</w:t>
      </w:r>
      <w:r w:rsidRPr="00F8452D">
        <w:rPr>
          <w:rFonts w:asciiTheme="minorHAnsi" w:hAnsiTheme="minorHAnsi" w:cstheme="minorHAnsi"/>
        </w:rPr>
        <w:t xml:space="preserve">” (Heather, T. A., 2020). The study concluded that many of the ACEs included in the original screening index were good predictors of trauma symptoms for both older and younger children. However, others such as divorce and parental imprisonment were unrelated to trauma. </w:t>
      </w:r>
    </w:p>
    <w:p w14:paraId="5BA8A3AE" w14:textId="77777777" w:rsidR="00F8452D" w:rsidRPr="00F8452D" w:rsidRDefault="00F8452D" w:rsidP="00F8452D">
      <w:pPr>
        <w:rPr>
          <w:rFonts w:asciiTheme="minorHAnsi" w:hAnsiTheme="minorHAnsi" w:cstheme="minorHAnsi"/>
        </w:rPr>
      </w:pPr>
      <w:proofErr w:type="gramStart"/>
      <w:r w:rsidRPr="00F8452D">
        <w:rPr>
          <w:rFonts w:asciiTheme="minorHAnsi" w:hAnsiTheme="minorHAnsi" w:cstheme="minorHAnsi"/>
        </w:rPr>
        <w:t>ACEs</w:t>
      </w:r>
      <w:proofErr w:type="gramEnd"/>
      <w:r w:rsidRPr="00F8452D">
        <w:rPr>
          <w:rFonts w:asciiTheme="minorHAnsi" w:hAnsiTheme="minorHAnsi" w:cstheme="minorHAnsi"/>
        </w:rPr>
        <w:t xml:space="preserve"> screening framework has also received criticism due to its limitations. Multiple issues are collapsed into single questions with ‘yes’ or ‘no’ answers in the questionnaire. This is considered poor practice in survey design.</w:t>
      </w:r>
      <w:r w:rsidRPr="00F8452D">
        <w:rPr>
          <w:rStyle w:val="FootnoteReference"/>
          <w:rFonts w:asciiTheme="minorHAnsi" w:hAnsiTheme="minorHAnsi" w:cstheme="minorHAnsi"/>
        </w:rPr>
        <w:footnoteReference w:id="13"/>
      </w:r>
    </w:p>
    <w:p w14:paraId="6F9C2ACA" w14:textId="77777777" w:rsidR="00F8452D" w:rsidRPr="00F8452D" w:rsidRDefault="00F8452D" w:rsidP="00F8452D">
      <w:pPr>
        <w:pStyle w:val="Heading2"/>
      </w:pPr>
      <w:bookmarkStart w:id="21" w:name="_Toc79586677"/>
      <w:r w:rsidRPr="00F8452D">
        <w:t>Resilience training</w:t>
      </w:r>
      <w:bookmarkEnd w:id="21"/>
    </w:p>
    <w:p w14:paraId="55228CC1" w14:textId="77777777" w:rsidR="00F8452D" w:rsidRPr="00F8452D" w:rsidRDefault="00F8452D" w:rsidP="00F8452D">
      <w:pPr>
        <w:rPr>
          <w:rFonts w:asciiTheme="minorHAnsi" w:hAnsiTheme="minorHAnsi" w:cstheme="minorHAnsi"/>
        </w:rPr>
      </w:pPr>
      <w:r w:rsidRPr="00F8452D">
        <w:rPr>
          <w:rFonts w:asciiTheme="minorHAnsi" w:hAnsiTheme="minorHAnsi" w:cstheme="minorHAnsi"/>
        </w:rPr>
        <w:t xml:space="preserve">Resilience theories focus on strengths that individuals possess internally, such as coping skills, and externally, such as family and community support. There is an increasing body of </w:t>
      </w:r>
      <w:r w:rsidRPr="00F8452D">
        <w:rPr>
          <w:rFonts w:asciiTheme="minorHAnsi" w:hAnsiTheme="minorHAnsi" w:cstheme="minorHAnsi"/>
        </w:rPr>
        <w:lastRenderedPageBreak/>
        <w:t>evidence which looks at how these strengths can help individuals overcome exposure to ACEs.</w:t>
      </w:r>
      <w:r w:rsidRPr="00F8452D">
        <w:rPr>
          <w:rStyle w:val="FootnoteReference"/>
          <w:rFonts w:asciiTheme="minorHAnsi" w:hAnsiTheme="minorHAnsi" w:cstheme="minorHAnsi"/>
        </w:rPr>
        <w:footnoteReference w:id="14"/>
      </w:r>
    </w:p>
    <w:p w14:paraId="297EAE3E" w14:textId="77777777" w:rsidR="00F8452D" w:rsidRPr="00F8452D" w:rsidRDefault="00F8452D" w:rsidP="00F8452D">
      <w:pPr>
        <w:rPr>
          <w:rFonts w:asciiTheme="minorHAnsi" w:hAnsiTheme="minorHAnsi" w:cstheme="minorHAnsi"/>
        </w:rPr>
      </w:pPr>
      <w:r w:rsidRPr="00F8452D">
        <w:rPr>
          <w:rFonts w:asciiTheme="minorHAnsi" w:hAnsiTheme="minorHAnsi" w:cstheme="minorHAnsi"/>
        </w:rPr>
        <w:t>One US national study described resilience as “</w:t>
      </w:r>
      <w:r w:rsidRPr="00F8452D">
        <w:rPr>
          <w:rFonts w:asciiTheme="minorHAnsi" w:hAnsiTheme="minorHAnsi" w:cstheme="minorHAnsi"/>
          <w:i/>
          <w:iCs/>
          <w:lang w:val="en"/>
        </w:rPr>
        <w:t xml:space="preserve">staying calm and in control when faced with a challenge” </w:t>
      </w:r>
      <w:r w:rsidRPr="00F8452D">
        <w:rPr>
          <w:rFonts w:asciiTheme="minorHAnsi" w:hAnsiTheme="minorHAnsi" w:cstheme="minorHAnsi"/>
          <w:lang w:val="en"/>
        </w:rPr>
        <w:t xml:space="preserve">and found that resilience lessens the impacts of ACEs on poorer education, such as repeating a grade or poor school engagement. </w:t>
      </w:r>
      <w:r w:rsidRPr="00F8452D">
        <w:rPr>
          <w:rStyle w:val="FootnoteReference"/>
          <w:rFonts w:asciiTheme="minorHAnsi" w:hAnsiTheme="minorHAnsi" w:cstheme="minorHAnsi"/>
          <w:lang w:val="en"/>
        </w:rPr>
        <w:footnoteReference w:id="15"/>
      </w:r>
    </w:p>
    <w:p w14:paraId="7BEF4A1A" w14:textId="77777777" w:rsidR="00F8452D" w:rsidRPr="00F8452D" w:rsidRDefault="00F8452D" w:rsidP="00F8452D">
      <w:pPr>
        <w:pStyle w:val="Heading1"/>
      </w:pPr>
      <w:bookmarkStart w:id="22" w:name="_Toc79586678"/>
      <w:r w:rsidRPr="00F8452D">
        <w:t>Trauma-informed care</w:t>
      </w:r>
      <w:bookmarkEnd w:id="22"/>
    </w:p>
    <w:p w14:paraId="25FAAF86" w14:textId="77777777" w:rsidR="00F8452D" w:rsidRPr="00F8452D" w:rsidRDefault="00F8452D" w:rsidP="00F8452D">
      <w:pPr>
        <w:rPr>
          <w:rFonts w:asciiTheme="minorHAnsi" w:hAnsiTheme="minorHAnsi" w:cstheme="minorHAnsi"/>
          <w:i/>
          <w:iCs/>
        </w:rPr>
      </w:pPr>
      <w:r w:rsidRPr="00F8452D">
        <w:rPr>
          <w:rFonts w:asciiTheme="minorHAnsi" w:hAnsiTheme="minorHAnsi" w:cstheme="minorHAnsi"/>
        </w:rPr>
        <w:t>The Substance Abuse and Mental Health Services Administration (SAMHSA)</w:t>
      </w:r>
      <w:bookmarkStart w:id="23" w:name="_ednref4"/>
      <w:bookmarkEnd w:id="23"/>
      <w:r w:rsidRPr="00F8452D">
        <w:rPr>
          <w:rFonts w:asciiTheme="minorHAnsi" w:hAnsiTheme="minorHAnsi" w:cstheme="minorHAnsi"/>
        </w:rPr>
        <w:t xml:space="preserve"> defines trauma as “</w:t>
      </w:r>
      <w:r w:rsidRPr="00F8452D">
        <w:rPr>
          <w:rFonts w:asciiTheme="minorHAnsi" w:hAnsiTheme="minorHAnsi" w:cstheme="minorHAnsi"/>
          <w:i/>
          <w:iCs/>
        </w:rPr>
        <w:t>a single event, multiple events, or a set of circumstances that is experienced by an individual as physically and emotionally harmful or threatening and that has lasting adverse effects on the individual’s physical, social, emotional or spiritual well</w:t>
      </w:r>
      <w:r w:rsidRPr="00F8452D">
        <w:rPr>
          <w:rFonts w:asciiTheme="minorHAnsi" w:hAnsiTheme="minorHAnsi" w:cstheme="minorHAnsi"/>
          <w:i/>
          <w:iCs/>
        </w:rPr>
        <w:softHyphen/>
        <w:t>being”.</w:t>
      </w:r>
      <w:r w:rsidRPr="00F8452D">
        <w:rPr>
          <w:rStyle w:val="FootnoteReference"/>
          <w:rFonts w:asciiTheme="minorHAnsi" w:hAnsiTheme="minorHAnsi" w:cstheme="minorHAnsi"/>
          <w:i/>
          <w:iCs/>
        </w:rPr>
        <w:footnoteReference w:id="16"/>
      </w:r>
    </w:p>
    <w:p w14:paraId="1D2C66B2" w14:textId="70DFA3D6" w:rsidR="00F8452D" w:rsidRPr="00F8452D" w:rsidRDefault="00F8452D" w:rsidP="00F8452D">
      <w:pPr>
        <w:rPr>
          <w:rFonts w:asciiTheme="minorHAnsi" w:hAnsiTheme="minorHAnsi" w:cstheme="minorHAnsi"/>
        </w:rPr>
      </w:pPr>
      <w:r w:rsidRPr="00F8452D">
        <w:rPr>
          <w:rFonts w:asciiTheme="minorHAnsi" w:hAnsiTheme="minorHAnsi" w:cstheme="minorHAnsi"/>
        </w:rPr>
        <w:t xml:space="preserve">In </w:t>
      </w:r>
      <w:proofErr w:type="spellStart"/>
      <w:r w:rsidRPr="00F8452D">
        <w:rPr>
          <w:rFonts w:asciiTheme="minorHAnsi" w:hAnsiTheme="minorHAnsi" w:cstheme="minorHAnsi"/>
        </w:rPr>
        <w:t>Goddards</w:t>
      </w:r>
      <w:proofErr w:type="spellEnd"/>
      <w:r w:rsidRPr="00F8452D">
        <w:rPr>
          <w:rFonts w:asciiTheme="minorHAnsi" w:hAnsiTheme="minorHAnsi" w:cstheme="minorHAnsi"/>
        </w:rPr>
        <w:t xml:space="preserve"> 2020 paper on ACEs and trauma informed care she outlines the importance of the ‘</w:t>
      </w:r>
      <w:r w:rsidRPr="00F8452D">
        <w:rPr>
          <w:rFonts w:asciiTheme="minorHAnsi" w:hAnsiTheme="minorHAnsi" w:cstheme="minorHAnsi"/>
          <w:b/>
          <w:bCs/>
        </w:rPr>
        <w:t>Four R’s</w:t>
      </w:r>
      <w:r w:rsidRPr="00F8452D">
        <w:rPr>
          <w:rFonts w:asciiTheme="minorHAnsi" w:hAnsiTheme="minorHAnsi" w:cstheme="minorHAnsi"/>
        </w:rPr>
        <w:t>’ approach to trauma-informed care:</w:t>
      </w:r>
      <w:r w:rsidRPr="00F8452D">
        <w:rPr>
          <w:rFonts w:asciiTheme="minorHAnsi" w:hAnsiTheme="minorHAnsi" w:cstheme="minorHAnsi"/>
          <w:b/>
          <w:bCs/>
        </w:rPr>
        <w:t xml:space="preserve"> realisation</w:t>
      </w:r>
      <w:r w:rsidRPr="00F8452D">
        <w:rPr>
          <w:rFonts w:asciiTheme="minorHAnsi" w:hAnsiTheme="minorHAnsi" w:cstheme="minorHAnsi"/>
        </w:rPr>
        <w:t xml:space="preserve"> of how ACEs affect health, the</w:t>
      </w:r>
      <w:r w:rsidRPr="00F8452D">
        <w:rPr>
          <w:rFonts w:asciiTheme="minorHAnsi" w:hAnsiTheme="minorHAnsi" w:cstheme="minorHAnsi"/>
          <w:b/>
          <w:bCs/>
        </w:rPr>
        <w:t xml:space="preserve"> recognition</w:t>
      </w:r>
      <w:r w:rsidRPr="00F8452D">
        <w:rPr>
          <w:rFonts w:asciiTheme="minorHAnsi" w:hAnsiTheme="minorHAnsi" w:cstheme="minorHAnsi"/>
        </w:rPr>
        <w:t xml:space="preserve"> of paediatric clinical symptoms presentation and screening protocol for aces, and the health care providers ability to </w:t>
      </w:r>
      <w:r w:rsidRPr="00F8452D">
        <w:rPr>
          <w:rFonts w:asciiTheme="minorHAnsi" w:hAnsiTheme="minorHAnsi" w:cstheme="minorHAnsi"/>
          <w:b/>
          <w:bCs/>
        </w:rPr>
        <w:t xml:space="preserve">respond </w:t>
      </w:r>
      <w:r w:rsidRPr="00F8452D">
        <w:rPr>
          <w:rFonts w:asciiTheme="minorHAnsi" w:hAnsiTheme="minorHAnsi" w:cstheme="minorHAnsi"/>
        </w:rPr>
        <w:t xml:space="preserve">and not </w:t>
      </w:r>
      <w:r w:rsidRPr="00F8452D">
        <w:rPr>
          <w:rFonts w:asciiTheme="minorHAnsi" w:hAnsiTheme="minorHAnsi" w:cstheme="minorHAnsi"/>
          <w:b/>
          <w:bCs/>
        </w:rPr>
        <w:t>re-traumatise</w:t>
      </w:r>
      <w:r w:rsidRPr="00F8452D">
        <w:rPr>
          <w:rFonts w:asciiTheme="minorHAnsi" w:hAnsiTheme="minorHAnsi" w:cstheme="minorHAnsi"/>
        </w:rPr>
        <w:t xml:space="preserve"> parents when delivering evidence-based care.</w:t>
      </w:r>
      <w:r w:rsidRPr="00F8452D">
        <w:rPr>
          <w:rFonts w:asciiTheme="minorHAnsi" w:hAnsiTheme="minorHAnsi" w:cstheme="minorHAnsi"/>
        </w:rPr>
        <w:fldChar w:fldCharType="begin"/>
      </w:r>
      <w:r w:rsidRPr="00F8452D">
        <w:rPr>
          <w:rFonts w:asciiTheme="minorHAnsi" w:hAnsiTheme="minorHAnsi" w:cstheme="minorHAnsi"/>
        </w:rPr>
        <w:instrText xml:space="preserve"> NOTEREF _Ref59462703 \f \h  \* MERGEFORMAT </w:instrText>
      </w:r>
      <w:r w:rsidRPr="00F8452D">
        <w:rPr>
          <w:rFonts w:asciiTheme="minorHAnsi" w:hAnsiTheme="minorHAnsi" w:cstheme="minorHAnsi"/>
        </w:rPr>
      </w:r>
      <w:r w:rsidRPr="00F8452D">
        <w:rPr>
          <w:rFonts w:asciiTheme="minorHAnsi" w:hAnsiTheme="minorHAnsi" w:cstheme="minorHAnsi"/>
        </w:rPr>
        <w:fldChar w:fldCharType="separate"/>
      </w:r>
      <w:r w:rsidRPr="00F8452D">
        <w:rPr>
          <w:rStyle w:val="FootnoteReference"/>
          <w:rFonts w:asciiTheme="minorHAnsi" w:hAnsiTheme="minorHAnsi" w:cstheme="minorHAnsi"/>
        </w:rPr>
        <w:t>15</w:t>
      </w:r>
      <w:r w:rsidRPr="00F8452D">
        <w:rPr>
          <w:rFonts w:asciiTheme="minorHAnsi" w:hAnsiTheme="minorHAnsi" w:cstheme="minorHAnsi"/>
        </w:rPr>
        <w:fldChar w:fldCharType="end"/>
      </w:r>
      <w:r w:rsidRPr="00F8452D">
        <w:rPr>
          <w:rFonts w:asciiTheme="minorHAnsi" w:hAnsiTheme="minorHAnsi" w:cstheme="minorHAnsi"/>
        </w:rPr>
        <w:t xml:space="preserve"> The approach was originally developed by SAMHSA (2014) as a framework for trauma-informed care which could be implemented in practice. SAMHSA outline that the six key principles of a trauma-informed approach are:</w:t>
      </w:r>
    </w:p>
    <w:p w14:paraId="4B6C8B49" w14:textId="77777777" w:rsidR="00F8452D" w:rsidRPr="00F8452D" w:rsidRDefault="00F8452D" w:rsidP="00F8452D">
      <w:pPr>
        <w:pStyle w:val="ListParagraph"/>
        <w:numPr>
          <w:ilvl w:val="0"/>
          <w:numId w:val="4"/>
        </w:numPr>
        <w:rPr>
          <w:rFonts w:cstheme="minorHAnsi"/>
          <w:sz w:val="24"/>
          <w:szCs w:val="24"/>
        </w:rPr>
      </w:pPr>
      <w:r w:rsidRPr="00F8452D">
        <w:rPr>
          <w:rFonts w:cstheme="minorHAnsi"/>
          <w:sz w:val="24"/>
          <w:szCs w:val="24"/>
        </w:rPr>
        <w:t>Safety</w:t>
      </w:r>
    </w:p>
    <w:p w14:paraId="1E285A72" w14:textId="77777777" w:rsidR="00F8452D" w:rsidRPr="00F8452D" w:rsidRDefault="00F8452D" w:rsidP="00F8452D">
      <w:pPr>
        <w:pStyle w:val="ListParagraph"/>
        <w:numPr>
          <w:ilvl w:val="0"/>
          <w:numId w:val="4"/>
        </w:numPr>
        <w:rPr>
          <w:rFonts w:cstheme="minorHAnsi"/>
          <w:sz w:val="24"/>
          <w:szCs w:val="24"/>
        </w:rPr>
      </w:pPr>
      <w:r w:rsidRPr="00F8452D">
        <w:rPr>
          <w:rFonts w:cstheme="minorHAnsi"/>
          <w:sz w:val="24"/>
          <w:szCs w:val="24"/>
        </w:rPr>
        <w:t>Trustworthiness and Transparency</w:t>
      </w:r>
    </w:p>
    <w:p w14:paraId="0D22829C" w14:textId="77777777" w:rsidR="00F8452D" w:rsidRPr="00F8452D" w:rsidRDefault="00F8452D" w:rsidP="00F8452D">
      <w:pPr>
        <w:pStyle w:val="ListParagraph"/>
        <w:numPr>
          <w:ilvl w:val="0"/>
          <w:numId w:val="4"/>
        </w:numPr>
        <w:rPr>
          <w:rFonts w:cstheme="minorHAnsi"/>
          <w:sz w:val="24"/>
          <w:szCs w:val="24"/>
        </w:rPr>
      </w:pPr>
      <w:r w:rsidRPr="00F8452D">
        <w:rPr>
          <w:rFonts w:cstheme="minorHAnsi"/>
          <w:sz w:val="24"/>
          <w:szCs w:val="24"/>
        </w:rPr>
        <w:t>Peer Support</w:t>
      </w:r>
    </w:p>
    <w:p w14:paraId="7FF9612D" w14:textId="77777777" w:rsidR="00F8452D" w:rsidRPr="00F8452D" w:rsidRDefault="00F8452D" w:rsidP="00F8452D">
      <w:pPr>
        <w:pStyle w:val="ListParagraph"/>
        <w:numPr>
          <w:ilvl w:val="0"/>
          <w:numId w:val="4"/>
        </w:numPr>
        <w:rPr>
          <w:rFonts w:cstheme="minorHAnsi"/>
          <w:sz w:val="24"/>
          <w:szCs w:val="24"/>
        </w:rPr>
      </w:pPr>
      <w:r w:rsidRPr="00F8452D">
        <w:rPr>
          <w:rFonts w:cstheme="minorHAnsi"/>
          <w:sz w:val="24"/>
          <w:szCs w:val="24"/>
        </w:rPr>
        <w:t>Collaboration and Mutuality</w:t>
      </w:r>
    </w:p>
    <w:p w14:paraId="1D11F8A1" w14:textId="77777777" w:rsidR="00F8452D" w:rsidRPr="00F8452D" w:rsidRDefault="00F8452D" w:rsidP="00F8452D">
      <w:pPr>
        <w:pStyle w:val="ListParagraph"/>
        <w:numPr>
          <w:ilvl w:val="0"/>
          <w:numId w:val="4"/>
        </w:numPr>
        <w:rPr>
          <w:rFonts w:cstheme="minorHAnsi"/>
          <w:sz w:val="24"/>
          <w:szCs w:val="24"/>
        </w:rPr>
      </w:pPr>
      <w:r w:rsidRPr="00F8452D">
        <w:rPr>
          <w:rFonts w:cstheme="minorHAnsi"/>
          <w:sz w:val="24"/>
          <w:szCs w:val="24"/>
        </w:rPr>
        <w:t>Empowerment, Voice and Choice</w:t>
      </w:r>
    </w:p>
    <w:p w14:paraId="557C06F0" w14:textId="77777777" w:rsidR="00F8452D" w:rsidRPr="00F8452D" w:rsidRDefault="00F8452D" w:rsidP="00F8452D">
      <w:pPr>
        <w:pStyle w:val="ListParagraph"/>
        <w:numPr>
          <w:ilvl w:val="0"/>
          <w:numId w:val="4"/>
        </w:numPr>
        <w:rPr>
          <w:rFonts w:cstheme="minorHAnsi"/>
          <w:sz w:val="24"/>
          <w:szCs w:val="24"/>
        </w:rPr>
      </w:pPr>
      <w:r w:rsidRPr="00F8452D">
        <w:rPr>
          <w:rFonts w:cstheme="minorHAnsi"/>
          <w:sz w:val="24"/>
          <w:szCs w:val="24"/>
        </w:rPr>
        <w:t>Cultural, Historical and Gender Issues</w:t>
      </w:r>
    </w:p>
    <w:p w14:paraId="122305D9" w14:textId="77777777" w:rsidR="00F8452D" w:rsidRPr="00F8452D" w:rsidRDefault="00F8452D" w:rsidP="00F8452D">
      <w:pPr>
        <w:rPr>
          <w:rFonts w:asciiTheme="minorHAnsi" w:hAnsiTheme="minorHAnsi" w:cstheme="minorHAnsi"/>
        </w:rPr>
      </w:pPr>
      <w:r w:rsidRPr="00F8452D">
        <w:rPr>
          <w:rFonts w:asciiTheme="minorHAnsi" w:hAnsiTheme="minorHAnsi" w:cstheme="minorHAnsi"/>
        </w:rPr>
        <w:t>SAMHSAs model calls for the integration of trauma sensitive care and practices within the broader structure of an organisation rather than employing specific interventions in response to a particular traumatic event.</w:t>
      </w:r>
      <w:r w:rsidRPr="00F8452D">
        <w:rPr>
          <w:rStyle w:val="FootnoteReference"/>
          <w:rFonts w:asciiTheme="minorHAnsi" w:hAnsiTheme="minorHAnsi" w:cstheme="minorHAnsi"/>
        </w:rPr>
        <w:footnoteReference w:id="17"/>
      </w:r>
      <w:r w:rsidRPr="00F8452D">
        <w:rPr>
          <w:rFonts w:asciiTheme="minorHAnsi" w:hAnsiTheme="minorHAnsi" w:cstheme="minorHAnsi"/>
        </w:rPr>
        <w:t xml:space="preserve"> Developing a trauma informed approach requires change at multiple levels of an organisation and systematic alignments with the six key principles outline above.</w:t>
      </w:r>
    </w:p>
    <w:p w14:paraId="64A41572" w14:textId="77777777" w:rsidR="00F8452D" w:rsidRPr="00F8452D" w:rsidRDefault="00F8452D" w:rsidP="00F8452D">
      <w:pPr>
        <w:rPr>
          <w:rFonts w:asciiTheme="minorHAnsi" w:hAnsiTheme="minorHAnsi" w:cstheme="minorHAnsi"/>
        </w:rPr>
      </w:pPr>
      <w:r w:rsidRPr="00F8452D">
        <w:rPr>
          <w:rFonts w:asciiTheme="minorHAnsi" w:hAnsiTheme="minorHAnsi" w:cstheme="minorHAnsi"/>
        </w:rPr>
        <w:lastRenderedPageBreak/>
        <w:t>SAMHSA’s trauma-informed framework has been implemented into a school setting and research papers have included recommendations for schools to implement the approach at multiple levels of service (</w:t>
      </w:r>
      <w:proofErr w:type="spellStart"/>
      <w:r w:rsidRPr="00F8452D">
        <w:rPr>
          <w:rFonts w:asciiTheme="minorHAnsi" w:hAnsiTheme="minorHAnsi" w:cstheme="minorHAnsi"/>
        </w:rPr>
        <w:t>e.g</w:t>
      </w:r>
      <w:proofErr w:type="spellEnd"/>
      <w:r w:rsidRPr="00F8452D">
        <w:rPr>
          <w:rFonts w:asciiTheme="minorHAnsi" w:hAnsiTheme="minorHAnsi" w:cstheme="minorHAnsi"/>
        </w:rPr>
        <w:t xml:space="preserve"> administration level, student level etc.)</w:t>
      </w:r>
      <w:r w:rsidRPr="00F8452D">
        <w:rPr>
          <w:rStyle w:val="FootnoteReference"/>
          <w:rFonts w:asciiTheme="minorHAnsi" w:hAnsiTheme="minorHAnsi" w:cstheme="minorHAnsi"/>
        </w:rPr>
        <w:footnoteReference w:id="18"/>
      </w:r>
      <w:r w:rsidRPr="00F8452D">
        <w:rPr>
          <w:rStyle w:val="FootnoteReference"/>
          <w:rFonts w:asciiTheme="minorHAnsi" w:hAnsiTheme="minorHAnsi" w:cstheme="minorHAnsi"/>
        </w:rPr>
        <w:footnoteReference w:id="19"/>
      </w:r>
    </w:p>
    <w:p w14:paraId="05D7986D" w14:textId="4E9D4E0A" w:rsidR="00F8452D" w:rsidRPr="00F8452D" w:rsidRDefault="00F8452D" w:rsidP="00F8452D">
      <w:pPr>
        <w:rPr>
          <w:rFonts w:asciiTheme="minorHAnsi" w:hAnsiTheme="minorHAnsi" w:cstheme="minorHAnsi"/>
        </w:rPr>
      </w:pPr>
      <w:r w:rsidRPr="00F8452D">
        <w:rPr>
          <w:rFonts w:asciiTheme="minorHAnsi" w:hAnsiTheme="minorHAnsi" w:cstheme="minorHAnsi"/>
        </w:rPr>
        <w:t>Findings regarding the feasibility of trauma-informed care have been mixed, providing preliminary evidence of increased client satisfaction, improvements in children’s symptoms of trauma and increased placement stability. However, it can also be expensive to implement, and concerns have been raised about the lack of specificity in many trauma-informed care models.</w:t>
      </w:r>
      <w:r w:rsidRPr="00F8452D">
        <w:rPr>
          <w:rFonts w:asciiTheme="minorHAnsi" w:hAnsiTheme="minorHAnsi" w:cstheme="minorHAnsi"/>
        </w:rPr>
        <w:fldChar w:fldCharType="begin"/>
      </w:r>
      <w:r w:rsidRPr="00F8452D">
        <w:rPr>
          <w:rFonts w:asciiTheme="minorHAnsi" w:hAnsiTheme="minorHAnsi" w:cstheme="minorHAnsi"/>
        </w:rPr>
        <w:instrText xml:space="preserve"> NOTEREF _Ref59455136 \f \h  \* MERGEFORMAT </w:instrText>
      </w:r>
      <w:r w:rsidRPr="00F8452D">
        <w:rPr>
          <w:rFonts w:asciiTheme="minorHAnsi" w:hAnsiTheme="minorHAnsi" w:cstheme="minorHAnsi"/>
        </w:rPr>
      </w:r>
      <w:r w:rsidRPr="00F8452D">
        <w:rPr>
          <w:rFonts w:asciiTheme="minorHAnsi" w:hAnsiTheme="minorHAnsi" w:cstheme="minorHAnsi"/>
        </w:rPr>
        <w:fldChar w:fldCharType="separate"/>
      </w:r>
      <w:r w:rsidRPr="00F8452D">
        <w:rPr>
          <w:rStyle w:val="FootnoteReference"/>
          <w:rFonts w:asciiTheme="minorHAnsi" w:hAnsiTheme="minorHAnsi" w:cstheme="minorHAnsi"/>
        </w:rPr>
        <w:t>1</w:t>
      </w:r>
      <w:r w:rsidRPr="00F8452D">
        <w:rPr>
          <w:rFonts w:asciiTheme="minorHAnsi" w:hAnsiTheme="minorHAnsi" w:cstheme="minorHAnsi"/>
        </w:rPr>
        <w:fldChar w:fldCharType="end"/>
      </w:r>
      <w:r w:rsidRPr="00F8452D">
        <w:rPr>
          <w:rFonts w:asciiTheme="minorHAnsi" w:hAnsiTheme="minorHAnsi" w:cstheme="minorHAnsi"/>
        </w:rPr>
        <w:t xml:space="preserve"> </w:t>
      </w:r>
    </w:p>
    <w:p w14:paraId="3AFF3130" w14:textId="77777777" w:rsidR="00F8452D" w:rsidRPr="00F8452D" w:rsidRDefault="00F8452D" w:rsidP="00F8452D">
      <w:pPr>
        <w:pStyle w:val="Heading2"/>
      </w:pPr>
      <w:bookmarkStart w:id="24" w:name="_Toc79586679"/>
      <w:r w:rsidRPr="00F8452D">
        <w:t>Cognitive Behavioural Therapy</w:t>
      </w:r>
      <w:bookmarkEnd w:id="24"/>
    </w:p>
    <w:p w14:paraId="6B0EE2FD" w14:textId="77777777" w:rsidR="00F8452D" w:rsidRPr="00F8452D" w:rsidRDefault="00F8452D" w:rsidP="00F8452D">
      <w:pPr>
        <w:rPr>
          <w:rFonts w:asciiTheme="minorHAnsi" w:hAnsiTheme="minorHAnsi" w:cstheme="minorHAnsi"/>
          <w:lang w:val="en"/>
        </w:rPr>
      </w:pPr>
      <w:r w:rsidRPr="00F8452D">
        <w:rPr>
          <w:rFonts w:asciiTheme="minorHAnsi" w:hAnsiTheme="minorHAnsi" w:cstheme="minorHAnsi"/>
        </w:rPr>
        <w:t>Recent (2020) literature on ACEs states that t</w:t>
      </w:r>
      <w:r w:rsidRPr="00F8452D">
        <w:rPr>
          <w:rFonts w:asciiTheme="minorHAnsi" w:hAnsiTheme="minorHAnsi" w:cstheme="minorHAnsi"/>
          <w:lang w:val="en"/>
        </w:rPr>
        <w:t xml:space="preserve">he evidence for most interventions for people who have experienced ACEs is equivocal; the most promising results are cognitive </w:t>
      </w:r>
      <w:proofErr w:type="spellStart"/>
      <w:r w:rsidRPr="00F8452D">
        <w:rPr>
          <w:rFonts w:asciiTheme="minorHAnsi" w:hAnsiTheme="minorHAnsi" w:cstheme="minorHAnsi"/>
          <w:lang w:val="en"/>
        </w:rPr>
        <w:t>behavioural</w:t>
      </w:r>
      <w:proofErr w:type="spellEnd"/>
      <w:r w:rsidRPr="00F8452D">
        <w:rPr>
          <w:rFonts w:asciiTheme="minorHAnsi" w:hAnsiTheme="minorHAnsi" w:cstheme="minorHAnsi"/>
          <w:lang w:val="en"/>
        </w:rPr>
        <w:t xml:space="preserve"> therapy (CBT) for mental health outcomes.</w:t>
      </w:r>
      <w:r w:rsidRPr="00F8452D">
        <w:rPr>
          <w:rStyle w:val="FootnoteReference"/>
          <w:rFonts w:asciiTheme="minorHAnsi" w:hAnsiTheme="minorHAnsi" w:cstheme="minorHAnsi"/>
          <w:lang w:val="en"/>
        </w:rPr>
        <w:footnoteReference w:id="20"/>
      </w:r>
      <w:r w:rsidRPr="00F8452D">
        <w:rPr>
          <w:rFonts w:asciiTheme="minorHAnsi" w:hAnsiTheme="minorHAnsi" w:cstheme="minorHAnsi"/>
          <w:lang w:val="en"/>
        </w:rPr>
        <w:t xml:space="preserve"> </w:t>
      </w:r>
      <w:r w:rsidRPr="00F8452D">
        <w:rPr>
          <w:rStyle w:val="FootnoteReference"/>
          <w:rFonts w:asciiTheme="minorHAnsi" w:hAnsiTheme="minorHAnsi" w:cstheme="minorHAnsi"/>
          <w:lang w:val="en"/>
        </w:rPr>
        <w:footnoteReference w:id="21"/>
      </w:r>
    </w:p>
    <w:p w14:paraId="3526FAF9" w14:textId="1F727D52" w:rsidR="00F8452D" w:rsidRPr="00F8452D" w:rsidRDefault="00F8452D" w:rsidP="00F8452D">
      <w:pPr>
        <w:rPr>
          <w:rFonts w:asciiTheme="minorHAnsi" w:hAnsiTheme="minorHAnsi" w:cstheme="minorHAnsi"/>
          <w:lang w:val="en"/>
        </w:rPr>
      </w:pPr>
      <w:r w:rsidRPr="00F8452D">
        <w:rPr>
          <w:rFonts w:asciiTheme="minorHAnsi" w:hAnsiTheme="minorHAnsi" w:cstheme="minorHAnsi"/>
          <w:lang w:val="en"/>
        </w:rPr>
        <w:t xml:space="preserve">Accumulating evidence suggests that children exposed to ACEs sustain a range of neurobiological changes. </w:t>
      </w:r>
      <w:r w:rsidRPr="00F8452D">
        <w:rPr>
          <w:rStyle w:val="FootnoteReference"/>
          <w:rFonts w:asciiTheme="minorHAnsi" w:hAnsiTheme="minorHAnsi" w:cstheme="minorHAnsi"/>
          <w:lang w:val="en"/>
        </w:rPr>
        <w:footnoteReference w:id="22"/>
      </w:r>
      <w:r w:rsidRPr="00F8452D">
        <w:rPr>
          <w:rFonts w:asciiTheme="minorHAnsi" w:hAnsiTheme="minorHAnsi" w:cstheme="minorHAnsi"/>
          <w:lang w:val="en"/>
        </w:rPr>
        <w:t xml:space="preserve"> Chronic and toxic stress experiences by ACE survivors can lead to changes in brain development and structure. </w:t>
      </w:r>
      <w:bookmarkStart w:id="25" w:name="_Ref59462703"/>
      <w:r w:rsidRPr="00F8452D">
        <w:rPr>
          <w:rStyle w:val="FootnoteReference"/>
          <w:rFonts w:asciiTheme="minorHAnsi" w:hAnsiTheme="minorHAnsi" w:cstheme="minorHAnsi"/>
          <w:lang w:val="en"/>
        </w:rPr>
        <w:footnoteReference w:id="23"/>
      </w:r>
      <w:bookmarkEnd w:id="25"/>
      <w:r w:rsidRPr="00F8452D">
        <w:rPr>
          <w:rFonts w:asciiTheme="minorHAnsi" w:hAnsiTheme="minorHAnsi" w:cstheme="minorHAnsi"/>
          <w:lang w:val="en"/>
        </w:rPr>
        <w:t xml:space="preserve"> </w:t>
      </w:r>
      <w:r w:rsidRPr="00F8452D">
        <w:rPr>
          <w:rFonts w:asciiTheme="minorHAnsi" w:hAnsiTheme="minorHAnsi" w:cstheme="minorHAnsi"/>
        </w:rPr>
        <w:t xml:space="preserve">Although these neurobiological and neuroendocrine systems are influenced by negative environmental experiences, the individual ability to overcome complexities from trauma includes a degree of repair through protective factors that foster resilience through childhood. </w:t>
      </w:r>
      <w:r w:rsidRPr="00F8452D">
        <w:rPr>
          <w:rFonts w:asciiTheme="minorHAnsi" w:hAnsiTheme="minorHAnsi" w:cstheme="minorHAnsi"/>
        </w:rPr>
        <w:fldChar w:fldCharType="begin"/>
      </w:r>
      <w:r w:rsidRPr="00F8452D">
        <w:rPr>
          <w:rFonts w:asciiTheme="minorHAnsi" w:hAnsiTheme="minorHAnsi" w:cstheme="minorHAnsi"/>
        </w:rPr>
        <w:instrText xml:space="preserve"> NOTEREF _Ref59462533 \f \h  \* MERGEFORMAT </w:instrText>
      </w:r>
      <w:r w:rsidRPr="00F8452D">
        <w:rPr>
          <w:rFonts w:asciiTheme="minorHAnsi" w:hAnsiTheme="minorHAnsi" w:cstheme="minorHAnsi"/>
        </w:rPr>
      </w:r>
      <w:r w:rsidRPr="00F8452D">
        <w:rPr>
          <w:rFonts w:asciiTheme="minorHAnsi" w:hAnsiTheme="minorHAnsi" w:cstheme="minorHAnsi"/>
        </w:rPr>
        <w:fldChar w:fldCharType="separate"/>
      </w:r>
      <w:r w:rsidRPr="00F8452D">
        <w:rPr>
          <w:rStyle w:val="FootnoteReference"/>
          <w:rFonts w:asciiTheme="minorHAnsi" w:hAnsiTheme="minorHAnsi" w:cstheme="minorHAnsi"/>
        </w:rPr>
        <w:t>4</w:t>
      </w:r>
      <w:r w:rsidRPr="00F8452D">
        <w:rPr>
          <w:rFonts w:asciiTheme="minorHAnsi" w:hAnsiTheme="minorHAnsi" w:cstheme="minorHAnsi"/>
        </w:rPr>
        <w:fldChar w:fldCharType="end"/>
      </w:r>
      <w:r w:rsidRPr="00F8452D">
        <w:rPr>
          <w:rFonts w:asciiTheme="minorHAnsi" w:hAnsiTheme="minorHAnsi" w:cstheme="minorHAnsi"/>
        </w:rPr>
        <w:t xml:space="preserve"> </w:t>
      </w:r>
      <w:r w:rsidRPr="00F8452D">
        <w:rPr>
          <w:rFonts w:asciiTheme="minorHAnsi" w:hAnsiTheme="minorHAnsi" w:cstheme="minorHAnsi"/>
          <w:lang w:val="en"/>
        </w:rPr>
        <w:t xml:space="preserve">Experience of childhood abuse is associated in the literature with social, </w:t>
      </w:r>
      <w:proofErr w:type="gramStart"/>
      <w:r w:rsidRPr="00F8452D">
        <w:rPr>
          <w:rFonts w:asciiTheme="minorHAnsi" w:hAnsiTheme="minorHAnsi" w:cstheme="minorHAnsi"/>
          <w:lang w:val="en"/>
        </w:rPr>
        <w:t>cognitive</w:t>
      </w:r>
      <w:proofErr w:type="gramEnd"/>
      <w:r w:rsidRPr="00F8452D">
        <w:rPr>
          <w:rFonts w:asciiTheme="minorHAnsi" w:hAnsiTheme="minorHAnsi" w:cstheme="minorHAnsi"/>
          <w:lang w:val="en"/>
        </w:rPr>
        <w:t xml:space="preserve"> and emotional dysfunction in later life.</w:t>
      </w:r>
      <w:bookmarkStart w:id="26" w:name="_Ref59540583"/>
      <w:r w:rsidRPr="00F8452D">
        <w:rPr>
          <w:rStyle w:val="FootnoteReference"/>
          <w:rFonts w:asciiTheme="minorHAnsi" w:hAnsiTheme="minorHAnsi" w:cstheme="minorHAnsi"/>
          <w:lang w:val="en"/>
        </w:rPr>
        <w:footnoteReference w:id="24"/>
      </w:r>
      <w:bookmarkEnd w:id="26"/>
      <w:r w:rsidRPr="00F8452D">
        <w:rPr>
          <w:rFonts w:asciiTheme="minorHAnsi" w:hAnsiTheme="minorHAnsi" w:cstheme="minorHAnsi"/>
          <w:lang w:val="en"/>
        </w:rPr>
        <w:t xml:space="preserve"> A 2016 literature review of primary care interventions to improve health outcomes in adult survivors of ACEs found that CBT has the most evidence for management of health problems. Intervention trials primarily focused on social cognitive and emotional outcomes.</w:t>
      </w:r>
      <w:r w:rsidRPr="00F8452D">
        <w:rPr>
          <w:rFonts w:asciiTheme="minorHAnsi" w:hAnsiTheme="minorHAnsi" w:cstheme="minorHAnsi"/>
          <w:lang w:val="en"/>
        </w:rPr>
        <w:fldChar w:fldCharType="begin"/>
      </w:r>
      <w:r w:rsidRPr="00F8452D">
        <w:rPr>
          <w:rFonts w:asciiTheme="minorHAnsi" w:hAnsiTheme="minorHAnsi" w:cstheme="minorHAnsi"/>
          <w:lang w:val="en"/>
        </w:rPr>
        <w:instrText xml:space="preserve"> NOTEREF _Ref59540583 \f \h  \* MERGEFORMAT </w:instrText>
      </w:r>
      <w:r w:rsidRPr="00F8452D">
        <w:rPr>
          <w:rFonts w:asciiTheme="minorHAnsi" w:hAnsiTheme="minorHAnsi" w:cstheme="minorHAnsi"/>
          <w:lang w:val="en"/>
        </w:rPr>
      </w:r>
      <w:r w:rsidRPr="00F8452D">
        <w:rPr>
          <w:rFonts w:asciiTheme="minorHAnsi" w:hAnsiTheme="minorHAnsi" w:cstheme="minorHAnsi"/>
          <w:lang w:val="en"/>
        </w:rPr>
        <w:fldChar w:fldCharType="separate"/>
      </w:r>
      <w:r w:rsidRPr="00F8452D">
        <w:rPr>
          <w:rStyle w:val="FootnoteReference"/>
          <w:rFonts w:asciiTheme="minorHAnsi" w:hAnsiTheme="minorHAnsi" w:cstheme="minorHAnsi"/>
        </w:rPr>
        <w:t>20</w:t>
      </w:r>
      <w:r w:rsidRPr="00F8452D">
        <w:rPr>
          <w:rFonts w:asciiTheme="minorHAnsi" w:hAnsiTheme="minorHAnsi" w:cstheme="minorHAnsi"/>
          <w:lang w:val="en"/>
        </w:rPr>
        <w:fldChar w:fldCharType="end"/>
      </w:r>
    </w:p>
    <w:p w14:paraId="3376EE10" w14:textId="77777777" w:rsidR="00F8452D" w:rsidRPr="00F8452D" w:rsidRDefault="00F8452D" w:rsidP="00C9426F">
      <w:pPr>
        <w:pStyle w:val="Heading1"/>
      </w:pPr>
      <w:bookmarkStart w:id="27" w:name="_Toc79586680"/>
      <w:r w:rsidRPr="00F8452D">
        <w:lastRenderedPageBreak/>
        <w:t>Other health outcomes</w:t>
      </w:r>
      <w:bookmarkEnd w:id="27"/>
    </w:p>
    <w:p w14:paraId="749799DA" w14:textId="77777777" w:rsidR="00F8452D" w:rsidRPr="00F8452D" w:rsidRDefault="00F8452D" w:rsidP="00F8452D">
      <w:pPr>
        <w:rPr>
          <w:rFonts w:asciiTheme="minorHAnsi" w:hAnsiTheme="minorHAnsi" w:cstheme="minorHAnsi"/>
        </w:rPr>
      </w:pPr>
      <w:r w:rsidRPr="00F8452D">
        <w:rPr>
          <w:rFonts w:asciiTheme="minorHAnsi" w:hAnsiTheme="minorHAnsi" w:cstheme="minorHAnsi"/>
        </w:rPr>
        <w:t xml:space="preserve">Adult physical health can be affected by ACEs experienced in childhood. Evidence shows that ACEs can lead to poorer decisions which can result in poor health outcomes. Other factors such as socioeconomic status can be an outcome of ACEs and can also lead to poorer health. A 2015 US study investigated the link between ACEs and physical health outcomes such as self-related hard, functional limitations, diabetes, and heart attack. The aim was to investigate which ACE experiences led to which poor health outcomes to establish how the outcomes can be prevented. Data was collected from a four-year period (2009-2012) from the Behavioural Risk Factor Surveillance System which collects information on health outcomes, </w:t>
      </w:r>
      <w:proofErr w:type="gramStart"/>
      <w:r w:rsidRPr="00F8452D">
        <w:rPr>
          <w:rFonts w:asciiTheme="minorHAnsi" w:hAnsiTheme="minorHAnsi" w:cstheme="minorHAnsi"/>
        </w:rPr>
        <w:t>behaviours</w:t>
      </w:r>
      <w:proofErr w:type="gramEnd"/>
      <w:r w:rsidRPr="00F8452D">
        <w:rPr>
          <w:rFonts w:asciiTheme="minorHAnsi" w:hAnsiTheme="minorHAnsi" w:cstheme="minorHAnsi"/>
        </w:rPr>
        <w:t xml:space="preserve"> and demographical characteristics. Measures used to determine the link between ACEs and health outcomes were: Adult health, ACE (11 questions addressing adverse experiences relating to a parent or other adults, current socioeconomic status, health and health behaviours, controls (including sex, race/ethnicity, age, marital status). The result of the study highlighted the importance of family-based ACEs on adult health outcomes and that socioeconomic status and stress-related coping behaviours may be crucial links between trauma in the childhood home and adult health. </w:t>
      </w:r>
      <w:r w:rsidRPr="00F8452D">
        <w:rPr>
          <w:rStyle w:val="FootnoteReference"/>
          <w:rFonts w:asciiTheme="minorHAnsi" w:hAnsiTheme="minorHAnsi" w:cstheme="minorHAnsi"/>
        </w:rPr>
        <w:footnoteReference w:id="25"/>
      </w:r>
    </w:p>
    <w:p w14:paraId="76F62951" w14:textId="77777777" w:rsidR="00F8452D" w:rsidRPr="00F8452D" w:rsidRDefault="00F8452D" w:rsidP="00F8452D">
      <w:pPr>
        <w:rPr>
          <w:rFonts w:asciiTheme="minorHAnsi" w:hAnsiTheme="minorHAnsi" w:cstheme="minorHAnsi"/>
        </w:rPr>
      </w:pPr>
    </w:p>
    <w:p w14:paraId="36622E4A" w14:textId="77777777" w:rsidR="00F8452D" w:rsidRPr="00F8452D" w:rsidRDefault="00F8452D" w:rsidP="00F8452D"/>
    <w:p w14:paraId="751A78A5" w14:textId="5C0DDD1A" w:rsidR="00943E02" w:rsidRPr="00943E02" w:rsidRDefault="00943E02" w:rsidP="00943E02">
      <w:pPr>
        <w:rPr>
          <w:rFonts w:asciiTheme="minorHAnsi" w:hAnsiTheme="minorHAnsi" w:cstheme="minorHAnsi"/>
        </w:rPr>
      </w:pPr>
    </w:p>
    <w:p w14:paraId="27BA0291" w14:textId="7D91A97D" w:rsidR="00B34C53" w:rsidRPr="00943E02" w:rsidRDefault="00B34C53" w:rsidP="00943E02">
      <w:pPr>
        <w:jc w:val="center"/>
      </w:pPr>
      <w:r>
        <w:rPr>
          <w:rFonts w:asciiTheme="minorHAnsi" w:hAnsiTheme="minorHAnsi" w:cstheme="minorHAnsi"/>
          <w:bCs/>
          <w:color w:val="595959" w:themeColor="text1" w:themeTint="A6"/>
          <w:u w:val="single"/>
        </w:rPr>
        <w:t>Disclaimer</w:t>
      </w:r>
    </w:p>
    <w:p w14:paraId="2601344B" w14:textId="77777777" w:rsidR="00B34C53" w:rsidRDefault="00B34C53" w:rsidP="00B34C53">
      <w:pPr>
        <w:spacing w:before="0" w:after="0" w:line="240" w:lineRule="auto"/>
        <w:rPr>
          <w:rFonts w:asciiTheme="minorHAnsi" w:hAnsiTheme="minorHAnsi" w:cstheme="minorHAnsi"/>
          <w:bCs/>
          <w:color w:val="595959" w:themeColor="text1" w:themeTint="A6"/>
        </w:rPr>
      </w:pPr>
    </w:p>
    <w:p w14:paraId="32F8DB24" w14:textId="061BEBB4" w:rsidR="00267D0A" w:rsidRPr="00876EB9" w:rsidRDefault="00B34C53" w:rsidP="00876EB9">
      <w:pPr>
        <w:spacing w:before="0" w:after="0" w:line="240" w:lineRule="auto"/>
        <w:jc w:val="center"/>
        <w:rPr>
          <w:rFonts w:asciiTheme="minorHAnsi" w:hAnsiTheme="minorHAnsi" w:cstheme="minorHAnsi"/>
          <w:bCs/>
          <w:color w:val="595959" w:themeColor="text1" w:themeTint="A6"/>
        </w:rPr>
        <w:sectPr w:rsidR="00267D0A" w:rsidRPr="00876EB9" w:rsidSect="009043C3">
          <w:headerReference w:type="default" r:id="rId14"/>
          <w:footerReference w:type="default" r:id="rId15"/>
          <w:pgSz w:w="11906" w:h="16838"/>
          <w:pgMar w:top="1440" w:right="1440" w:bottom="1440" w:left="1440" w:header="708" w:footer="708" w:gutter="0"/>
          <w:pgNumType w:start="1"/>
          <w:cols w:space="708"/>
          <w:docGrid w:linePitch="360"/>
        </w:sectPr>
      </w:pPr>
      <w:r>
        <w:rPr>
          <w:rFonts w:ascii="Times New Roman" w:hAnsi="Times New Roman" w:cs="Times New Roman"/>
          <w:color w:val="595959" w:themeColor="text1" w:themeTint="A6"/>
          <w:sz w:val="27"/>
          <w:szCs w:val="27"/>
        </w:rPr>
        <w:t>We hope that you find the evidence search service useful. Whilst care has been taken in the selection of the materials included in this evidence search, the Library and Knowledge Service is not responsible for the content or the accuracy of the enclosed research information. Accordingly, whilst every endeavour has been undertaken to execute a comprehensive search of the literature, the Library and Knowledge Service is not and will not be held responsible or liable for any omissions to pertinent research information not included as part of the results of the enclosed evidence search. Requestors are welcome to discuss the evidence search findings with the librarian responsible for executing the search. We welcome suggestions on additional search strategies / use of other information resources for further exploration. You must not use the results of this search for commercial purposes. Any usage or reproduction of the search output should acknowledge the Library and Knowledge Service that produced it.</w:t>
      </w:r>
    </w:p>
    <w:p w14:paraId="054EF5B5" w14:textId="77777777" w:rsidR="00C61873" w:rsidRDefault="00C61873" w:rsidP="00C331E1">
      <w:pPr>
        <w:rPr>
          <w:sz w:val="22"/>
          <w:szCs w:val="22"/>
        </w:rPr>
      </w:pPr>
    </w:p>
    <w:sectPr w:rsidR="00C61873" w:rsidSect="000454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2900" w14:textId="77777777" w:rsidR="000561A3" w:rsidRDefault="000561A3" w:rsidP="00CE57B9">
      <w:pPr>
        <w:spacing w:after="0" w:line="240" w:lineRule="auto"/>
      </w:pPr>
      <w:r>
        <w:separator/>
      </w:r>
    </w:p>
  </w:endnote>
  <w:endnote w:type="continuationSeparator" w:id="0">
    <w:p w14:paraId="405C9281" w14:textId="77777777" w:rsidR="000561A3" w:rsidRDefault="000561A3" w:rsidP="00CE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w:altName w:val="Segoe U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E6F2" w14:textId="77777777" w:rsidR="009B6535" w:rsidRPr="004837FE" w:rsidRDefault="004D47D6" w:rsidP="009B6535">
    <w:pPr>
      <w:spacing w:after="160"/>
      <w:jc w:val="right"/>
      <w:rPr>
        <w:rFonts w:asciiTheme="minorHAnsi" w:hAnsiTheme="minorHAnsi"/>
        <w:b/>
        <w:color w:val="2D7C82"/>
        <w:sz w:val="26"/>
        <w:szCs w:val="26"/>
      </w:rPr>
    </w:pPr>
    <w:r w:rsidRPr="004837FE">
      <w:rPr>
        <w:rFonts w:asciiTheme="minorHAnsi" w:hAnsiTheme="minorHAnsi"/>
        <w:noProof/>
      </w:rPr>
      <w:drawing>
        <wp:anchor distT="0" distB="0" distL="114300" distR="114300" simplePos="0" relativeHeight="251681792" behindDoc="1" locked="0" layoutInCell="1" allowOverlap="1" wp14:anchorId="6EB538C6" wp14:editId="3C4F6052">
          <wp:simplePos x="0" y="0"/>
          <wp:positionH relativeFrom="column">
            <wp:posOffset>-548640</wp:posOffset>
          </wp:positionH>
          <wp:positionV relativeFrom="paragraph">
            <wp:posOffset>-228600</wp:posOffset>
          </wp:positionV>
          <wp:extent cx="7764780" cy="2179320"/>
          <wp:effectExtent l="0" t="0" r="762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2179320"/>
                  </a:xfrm>
                  <a:prstGeom prst="rect">
                    <a:avLst/>
                  </a:prstGeom>
                </pic:spPr>
              </pic:pic>
            </a:graphicData>
          </a:graphic>
          <wp14:sizeRelH relativeFrom="page">
            <wp14:pctWidth>0</wp14:pctWidth>
          </wp14:sizeRelH>
          <wp14:sizeRelV relativeFrom="page">
            <wp14:pctHeight>0</wp14:pctHeight>
          </wp14:sizeRelV>
        </wp:anchor>
      </w:drawing>
    </w:r>
    <w:r w:rsidR="0066579C" w:rsidRPr="004837FE">
      <w:rPr>
        <w:rFonts w:asciiTheme="minorHAnsi" w:hAnsiTheme="minorHAnsi"/>
        <w:b/>
        <w:noProof/>
        <w:sz w:val="26"/>
        <w:szCs w:val="26"/>
      </w:rPr>
      <mc:AlternateContent>
        <mc:Choice Requires="wps">
          <w:drawing>
            <wp:anchor distT="0" distB="0" distL="114300" distR="114300" simplePos="0" relativeHeight="251630592" behindDoc="0" locked="0" layoutInCell="1" allowOverlap="1" wp14:anchorId="4D2BA490" wp14:editId="4C2EFB9C">
              <wp:simplePos x="0" y="0"/>
              <wp:positionH relativeFrom="column">
                <wp:posOffset>151765</wp:posOffset>
              </wp:positionH>
              <wp:positionV relativeFrom="paragraph">
                <wp:posOffset>88265</wp:posOffset>
              </wp:positionV>
              <wp:extent cx="5334000" cy="0"/>
              <wp:effectExtent l="0" t="0" r="1905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rgbClr val="A755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357D0" id="Straight Connector 22" o:spid="_x0000_s1026" alt="&quot;&quot;"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6.95pt" to="431.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FC3wEAABAEAAAOAAAAZHJzL2Uyb0RvYy54bWysU9uO0zAQfUfiHyy/06Rdyq6ipivU1fKC&#10;oGLhA1xn3FjyTWPTtH/P2EmzK0BIIF6cjD3nzJzj8eb+bA07AUbtXcuXi5ozcNJ32h1b/u3r45s7&#10;zmISrhPGO2j5BSK/375+tRlCAyvfe9MBMiJxsRlCy/uUQlNVUfZgRVz4AI4OlUcrEoV4rDoUA7Fb&#10;U63q+l01eOwCegkx0u7DeMi3hV8pkOmzUhESMy2n3lJZsayHvFbbjWiOKEKv5dSG+IcurNCOis5U&#10;DyIJ9h31L1RWS/TRq7SQ3lZeKS2haCA1y/onNU+9CFC0kDkxzDbF/0crP532yHTX8tWKMycs3dFT&#10;QqGPfWI77xw56JHRITk1hNgQYOf2OEUx7DHLPiu0+UuC2Lm4e5ndhXNikjbXNzdv65ouQV7Pqmdg&#10;wJg+gLcs/7TcaJeFi0acPsZExSj1mpK3jWMDjdvqlvhyHL3R3aM2pgR4POwMspOgS39/u17frXP3&#10;RPEijSLjaDNrGlWUv3QxMBb4Aop8ob6XY4U8kTDTCinBpeXEaxxlZ5iiFmbg1NqfgFN+hkKZ1r8B&#10;z4hS2bs0g612Hn/XdjpfW1Zj/tWBUXe24OC7S7nfYg2NXXFueiJ5rl/GBf78kLc/AAAA//8DAFBL&#10;AwQUAAYACAAAACEAMg0pCdoAAAAIAQAADwAAAGRycy9kb3ducmV2LnhtbExPwUrDQBC9C/2HZQpe&#10;xG4SocaYTSkFjxVtBa+b7JiEZmdDdtsmf98JHvQ0M+893nuTb0bbiQsOvnWkIF5FIJAqZ1qqFXwd&#10;3x5TED5oMrpzhAom9LApFne5zoy70ideDqEWbEI+0wqaEPpMSl81aLVfuR6JuR83WB34HGppBn1l&#10;c9vJJIrW0uqWOKHRPe4arE6Hs1Wwr9L41CfTexk/l7vp+/jwsZ1QqfvluH0FEXAMf2KY63N1KLhT&#10;6c5kvOgUJE8vrGR8nsyn63kpfwFZ5PL/A8UNAAD//wMAUEsBAi0AFAAGAAgAAAAhALaDOJL+AAAA&#10;4QEAABMAAAAAAAAAAAAAAAAAAAAAAFtDb250ZW50X1R5cGVzXS54bWxQSwECLQAUAAYACAAAACEA&#10;OP0h/9YAAACUAQAACwAAAAAAAAAAAAAAAAAvAQAAX3JlbHMvLnJlbHNQSwECLQAUAAYACAAAACEA&#10;CugxQt8BAAAQBAAADgAAAAAAAAAAAAAAAAAuAgAAZHJzL2Uyb0RvYy54bWxQSwECLQAUAAYACAAA&#10;ACEAMg0pCdoAAAAIAQAADwAAAAAAAAAAAAAAAAA5BAAAZHJzL2Rvd25yZXYueG1sUEsFBgAAAAAE&#10;AAQA8wAAAEAFAAAAAA==&#10;" strokecolor="#a75585" strokeweight="1pt"/>
          </w:pict>
        </mc:Fallback>
      </mc:AlternateContent>
    </w:r>
    <w:r w:rsidR="009B6535" w:rsidRPr="004837FE">
      <w:rPr>
        <w:rFonts w:asciiTheme="minorHAnsi" w:hAnsiTheme="minorHAnsi"/>
        <w:b/>
        <w:color w:val="2D7C82"/>
        <w:sz w:val="26"/>
        <w:szCs w:val="26"/>
      </w:rPr>
      <w:t>Produced by</w:t>
    </w:r>
  </w:p>
  <w:p w14:paraId="3E7E8D7C" w14:textId="5E7CF09E" w:rsidR="00E35F7C" w:rsidRPr="004837FE" w:rsidRDefault="00B26830" w:rsidP="00A57BA9">
    <w:pPr>
      <w:spacing w:before="0" w:after="0"/>
      <w:jc w:val="right"/>
      <w:rPr>
        <w:rFonts w:asciiTheme="minorHAnsi" w:hAnsiTheme="minorHAnsi"/>
        <w:sz w:val="22"/>
        <w:szCs w:val="22"/>
      </w:rPr>
    </w:pPr>
    <w:r>
      <w:rPr>
        <w:rFonts w:asciiTheme="minorHAnsi" w:hAnsiTheme="minorHAnsi"/>
        <w:sz w:val="22"/>
        <w:szCs w:val="22"/>
      </w:rPr>
      <w:t>Maria Hughes: Public Health Librarian</w:t>
    </w:r>
    <w:r w:rsidR="00E35F7C" w:rsidRPr="004837FE">
      <w:rPr>
        <w:rFonts w:asciiTheme="minorHAnsi" w:hAnsiTheme="minorHAnsi"/>
        <w:sz w:val="22"/>
        <w:szCs w:val="22"/>
      </w:rPr>
      <w:t xml:space="preserve"> (</w:t>
    </w:r>
    <w:hyperlink r:id="rId2" w:history="1">
      <w:r w:rsidRPr="004E6CC6">
        <w:rPr>
          <w:rStyle w:val="Hyperlink"/>
          <w:rFonts w:asciiTheme="minorHAnsi" w:hAnsiTheme="minorHAnsi"/>
          <w:sz w:val="22"/>
          <w:szCs w:val="22"/>
        </w:rPr>
        <w:t>maria.hughes@Kent.gov.uk</w:t>
      </w:r>
    </w:hyperlink>
    <w:r w:rsidR="00E35F7C" w:rsidRPr="004837FE">
      <w:rPr>
        <w:rFonts w:asciiTheme="minorHAnsi" w:hAnsiTheme="minorHAnsi"/>
        <w:sz w:val="22"/>
        <w:szCs w:val="22"/>
      </w:rPr>
      <w:t>)</w:t>
    </w:r>
  </w:p>
  <w:p w14:paraId="6C79CC73" w14:textId="4DAE3FF9" w:rsidR="00E35F7C" w:rsidRPr="004837FE" w:rsidRDefault="006E5018" w:rsidP="00B26830">
    <w:pPr>
      <w:spacing w:before="0" w:after="0"/>
      <w:jc w:val="right"/>
      <w:rPr>
        <w:rFonts w:asciiTheme="minorHAnsi" w:hAnsiTheme="minorHAnsi"/>
      </w:rPr>
    </w:pPr>
    <w:r w:rsidRPr="004837FE">
      <w:rPr>
        <w:rFonts w:asciiTheme="minorHAnsi" w:hAnsiTheme="minorHAnsi"/>
        <w:noProof/>
      </w:rPr>
      <w:drawing>
        <wp:anchor distT="0" distB="0" distL="114300" distR="114300" simplePos="0" relativeHeight="251734016" behindDoc="0" locked="0" layoutInCell="1" allowOverlap="1" wp14:anchorId="415CA004" wp14:editId="41777700">
          <wp:simplePos x="0" y="0"/>
          <wp:positionH relativeFrom="column">
            <wp:posOffset>83820</wp:posOffset>
          </wp:positionH>
          <wp:positionV relativeFrom="paragraph">
            <wp:posOffset>78740</wp:posOffset>
          </wp:positionV>
          <wp:extent cx="1097280" cy="714375"/>
          <wp:effectExtent l="0" t="0" r="7620" b="952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7280" cy="714375"/>
                  </a:xfrm>
                  <a:prstGeom prst="rect">
                    <a:avLst/>
                  </a:prstGeom>
                </pic:spPr>
              </pic:pic>
            </a:graphicData>
          </a:graphic>
          <wp14:sizeRelH relativeFrom="page">
            <wp14:pctWidth>0</wp14:pctWidth>
          </wp14:sizeRelH>
          <wp14:sizeRelV relativeFrom="page">
            <wp14:pctHeight>0</wp14:pctHeight>
          </wp14:sizeRelV>
        </wp:anchor>
      </w:drawing>
    </w:r>
    <w:r w:rsidR="00E35F7C" w:rsidRPr="004837FE">
      <w:rPr>
        <w:rFonts w:asciiTheme="minorHAnsi" w:hAnsiTheme="minorHAnsi"/>
      </w:rPr>
      <w:t xml:space="preserve"> </w:t>
    </w:r>
  </w:p>
  <w:p w14:paraId="17A54D31" w14:textId="77777777" w:rsidR="00AE684F" w:rsidRPr="004837FE" w:rsidRDefault="00AE684F" w:rsidP="00A57BA9">
    <w:pPr>
      <w:spacing w:before="0" w:after="0"/>
      <w:ind w:left="-567"/>
      <w:jc w:val="right"/>
      <w:rPr>
        <w:rFonts w:asciiTheme="minorHAnsi" w:hAnsiTheme="minorHAnsi"/>
        <w:sz w:val="22"/>
        <w:szCs w:val="22"/>
      </w:rPr>
    </w:pPr>
  </w:p>
  <w:p w14:paraId="3B8F1C8E" w14:textId="4C65CB69" w:rsidR="00AE684F" w:rsidRPr="004837FE" w:rsidRDefault="00AE684F" w:rsidP="00B26830">
    <w:pPr>
      <w:spacing w:before="0" w:after="0"/>
      <w:ind w:left="-567"/>
      <w:rPr>
        <w:rFonts w:asciiTheme="minorHAnsi" w:hAnsiTheme="minorHAnsi"/>
        <w:color w:val="2D7C82"/>
        <w:sz w:val="22"/>
        <w:szCs w:val="22"/>
      </w:rPr>
    </w:pPr>
  </w:p>
  <w:p w14:paraId="7C473F8F" w14:textId="432898A2" w:rsidR="009B6535" w:rsidRPr="004837FE" w:rsidRDefault="009B6535" w:rsidP="00554A21">
    <w:pPr>
      <w:spacing w:before="0" w:after="0"/>
      <w:ind w:left="-567"/>
      <w:jc w:val="right"/>
      <w:rPr>
        <w:rFonts w:asciiTheme="minorHAnsi" w:hAnsiTheme="minorHAnsi"/>
        <w:color w:val="2D7C8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E5E4" w14:textId="77777777" w:rsidR="00B34C53" w:rsidRDefault="00B34C5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B6A56E" w14:textId="4862D4FA" w:rsidR="009043C3" w:rsidRPr="004837FE" w:rsidRDefault="009043C3" w:rsidP="004837FE">
    <w:pPr>
      <w:pStyle w:val="Footer"/>
      <w:spacing w:before="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6307" w14:textId="77777777" w:rsidR="000561A3" w:rsidRDefault="000561A3" w:rsidP="00CE57B9">
      <w:pPr>
        <w:spacing w:after="0" w:line="240" w:lineRule="auto"/>
      </w:pPr>
      <w:r>
        <w:separator/>
      </w:r>
    </w:p>
  </w:footnote>
  <w:footnote w:type="continuationSeparator" w:id="0">
    <w:p w14:paraId="46F00233" w14:textId="77777777" w:rsidR="000561A3" w:rsidRDefault="000561A3" w:rsidP="00CE57B9">
      <w:pPr>
        <w:spacing w:after="0" w:line="240" w:lineRule="auto"/>
      </w:pPr>
      <w:r>
        <w:continuationSeparator/>
      </w:r>
    </w:p>
  </w:footnote>
  <w:footnote w:id="1">
    <w:p w14:paraId="5C9C02A2" w14:textId="77777777" w:rsidR="00F8452D" w:rsidRPr="00E65132" w:rsidRDefault="00F8452D" w:rsidP="00F8452D">
      <w:pPr>
        <w:spacing w:after="0"/>
        <w:rPr>
          <w:rFonts w:cstheme="minorHAnsi"/>
          <w:sz w:val="18"/>
          <w:szCs w:val="18"/>
        </w:rPr>
      </w:pPr>
      <w:r w:rsidRPr="00E65132">
        <w:rPr>
          <w:rStyle w:val="FootnoteReference"/>
          <w:rFonts w:cstheme="minorHAnsi"/>
          <w:sz w:val="18"/>
          <w:szCs w:val="18"/>
        </w:rPr>
        <w:footnoteRef/>
      </w:r>
      <w:r w:rsidRPr="00E65132">
        <w:rPr>
          <w:rFonts w:cstheme="minorHAnsi"/>
          <w:sz w:val="18"/>
          <w:szCs w:val="18"/>
        </w:rPr>
        <w:t xml:space="preserve"> Centers for Disease Control and Prevention (2019). Preventing Adverse Childhood Experiences: Leveraging the Best Available Evidence. Atlanta, GA: National Center for Injury Prevention and Control, Centers for Disease Control and Prevention.</w:t>
      </w:r>
    </w:p>
  </w:footnote>
  <w:footnote w:id="2">
    <w:p w14:paraId="681DE494" w14:textId="77777777" w:rsidR="00F8452D" w:rsidRPr="00E65132" w:rsidRDefault="00F8452D" w:rsidP="00F8452D">
      <w:pPr>
        <w:pStyle w:val="FootnoteText"/>
        <w:rPr>
          <w:rFonts w:cstheme="minorHAnsi"/>
          <w:sz w:val="18"/>
          <w:szCs w:val="18"/>
        </w:rPr>
      </w:pPr>
      <w:r w:rsidRPr="00E65132">
        <w:rPr>
          <w:rStyle w:val="FootnoteReference"/>
          <w:rFonts w:cstheme="minorHAnsi"/>
          <w:sz w:val="18"/>
          <w:szCs w:val="18"/>
        </w:rPr>
        <w:footnoteRef/>
      </w:r>
      <w:r w:rsidRPr="00E65132">
        <w:rPr>
          <w:rFonts w:cstheme="minorHAnsi"/>
          <w:sz w:val="18"/>
          <w:szCs w:val="18"/>
        </w:rPr>
        <w:t xml:space="preserve"> </w:t>
      </w:r>
      <w:r w:rsidRPr="00E65132">
        <w:rPr>
          <w:rFonts w:cstheme="minorHAnsi"/>
          <w:sz w:val="18"/>
          <w:szCs w:val="18"/>
          <w:shd w:val="clear" w:color="auto" w:fill="FFFFFF"/>
        </w:rPr>
        <w:t xml:space="preserve">Hughes et al., </w:t>
      </w:r>
      <w:r w:rsidRPr="00E65132">
        <w:rPr>
          <w:rFonts w:cstheme="minorHAnsi"/>
          <w:color w:val="333333"/>
          <w:sz w:val="18"/>
          <w:szCs w:val="18"/>
          <w:shd w:val="clear" w:color="auto" w:fill="FFFFFF"/>
        </w:rPr>
        <w:t>‘</w:t>
      </w:r>
      <w:hyperlink r:id="rId1" w:history="1">
        <w:r w:rsidRPr="00E65132">
          <w:rPr>
            <w:rStyle w:val="Hyperlink1"/>
            <w:rFonts w:cstheme="minorHAnsi"/>
            <w:color w:val="336A9F"/>
            <w:sz w:val="18"/>
            <w:szCs w:val="18"/>
            <w:bdr w:val="none" w:sz="0" w:space="0" w:color="auto" w:frame="1"/>
            <w:shd w:val="clear" w:color="auto" w:fill="FFFFFF"/>
          </w:rPr>
          <w:t>National household survey of adverse childhood experiences and their relationship with resilience to health-harming behaviors in England</w:t>
        </w:r>
      </w:hyperlink>
      <w:r w:rsidRPr="00E65132">
        <w:rPr>
          <w:rFonts w:cstheme="minorHAnsi"/>
          <w:color w:val="333333"/>
          <w:sz w:val="18"/>
          <w:szCs w:val="18"/>
          <w:shd w:val="clear" w:color="auto" w:fill="FFFFFF"/>
        </w:rPr>
        <w:t>’</w:t>
      </w:r>
      <w:r w:rsidRPr="00E65132">
        <w:rPr>
          <w:rFonts w:cstheme="minorHAnsi"/>
          <w:sz w:val="18"/>
          <w:szCs w:val="18"/>
          <w:shd w:val="clear" w:color="auto" w:fill="FFFFFF"/>
        </w:rPr>
        <w:t>, BMC Medicine vol 12 (2014)</w:t>
      </w:r>
    </w:p>
  </w:footnote>
  <w:footnote w:id="3">
    <w:p w14:paraId="5DD6F8E6" w14:textId="77777777" w:rsidR="00F8452D" w:rsidRPr="00E65132" w:rsidRDefault="00F8452D" w:rsidP="00F8452D">
      <w:pPr>
        <w:pStyle w:val="FootnoteText"/>
      </w:pPr>
      <w:r w:rsidRPr="00E65132">
        <w:rPr>
          <w:rStyle w:val="FootnoteReference"/>
          <w:rFonts w:cstheme="minorHAnsi"/>
          <w:sz w:val="18"/>
          <w:szCs w:val="18"/>
        </w:rPr>
        <w:footnoteRef/>
      </w:r>
      <w:r w:rsidRPr="00E65132">
        <w:rPr>
          <w:rFonts w:cstheme="minorHAnsi"/>
          <w:sz w:val="18"/>
          <w:szCs w:val="18"/>
        </w:rPr>
        <w:t xml:space="preserve"> </w:t>
      </w:r>
      <w:r w:rsidRPr="00E65132">
        <w:rPr>
          <w:rFonts w:cstheme="minorHAnsi"/>
          <w:sz w:val="18"/>
          <w:szCs w:val="18"/>
          <w:shd w:val="clear" w:color="auto" w:fill="FFFFFF"/>
        </w:rPr>
        <w:t>Hughes </w:t>
      </w:r>
      <w:r w:rsidRPr="00E65132">
        <w:rPr>
          <w:rStyle w:val="Emphasis"/>
          <w:rFonts w:cstheme="minorHAnsi"/>
          <w:sz w:val="18"/>
          <w:szCs w:val="18"/>
          <w:shd w:val="clear" w:color="auto" w:fill="FFFFFF"/>
        </w:rPr>
        <w:t>et al.</w:t>
      </w:r>
      <w:r w:rsidRPr="00E65132">
        <w:rPr>
          <w:rFonts w:cstheme="minorHAnsi"/>
          <w:sz w:val="18"/>
          <w:szCs w:val="18"/>
          <w:shd w:val="clear" w:color="auto" w:fill="FFFFFF"/>
        </w:rPr>
        <w:t xml:space="preserve">, </w:t>
      </w:r>
      <w:r w:rsidRPr="00E65132">
        <w:rPr>
          <w:rFonts w:cstheme="minorHAnsi"/>
          <w:color w:val="333333"/>
          <w:sz w:val="18"/>
          <w:szCs w:val="18"/>
          <w:shd w:val="clear" w:color="auto" w:fill="FFFFFF"/>
        </w:rPr>
        <w:t>‘</w:t>
      </w:r>
      <w:hyperlink r:id="rId2" w:history="1">
        <w:r w:rsidRPr="00E65132">
          <w:rPr>
            <w:rStyle w:val="Hyperlink1"/>
            <w:rFonts w:cstheme="minorHAnsi"/>
            <w:color w:val="336A9F"/>
            <w:sz w:val="18"/>
            <w:szCs w:val="18"/>
            <w:bdr w:val="none" w:sz="0" w:space="0" w:color="auto" w:frame="1"/>
            <w:shd w:val="clear" w:color="auto" w:fill="FFFFFF"/>
          </w:rPr>
          <w:t>The effect of multiple adverse childhood experiences on health: a systematic review and meta-analysis</w:t>
        </w:r>
      </w:hyperlink>
      <w:r w:rsidRPr="00E65132">
        <w:rPr>
          <w:rFonts w:cstheme="minorHAnsi"/>
          <w:color w:val="333333"/>
          <w:sz w:val="18"/>
          <w:szCs w:val="18"/>
          <w:shd w:val="clear" w:color="auto" w:fill="FFFFFF"/>
        </w:rPr>
        <w:t xml:space="preserve">’, </w:t>
      </w:r>
      <w:r w:rsidRPr="00E65132">
        <w:rPr>
          <w:rFonts w:cstheme="minorHAnsi"/>
          <w:sz w:val="18"/>
          <w:szCs w:val="18"/>
          <w:shd w:val="clear" w:color="auto" w:fill="FFFFFF"/>
        </w:rPr>
        <w:t>Lancet Public Health vol 2 (2017)</w:t>
      </w:r>
    </w:p>
  </w:footnote>
  <w:footnote w:id="4">
    <w:p w14:paraId="1B17886B" w14:textId="77777777" w:rsidR="00F8452D" w:rsidRDefault="00F8452D" w:rsidP="00F8452D">
      <w:pPr>
        <w:pStyle w:val="FootnoteText"/>
      </w:pPr>
      <w:r w:rsidRPr="00F87E6C">
        <w:footnoteRef/>
      </w:r>
      <w:r>
        <w:t xml:space="preserve"> </w:t>
      </w:r>
      <w:r w:rsidRPr="00F87E6C">
        <w:t xml:space="preserve">Public Health </w:t>
      </w:r>
      <w:r w:rsidRPr="00F87E6C">
        <w:rPr>
          <w:rFonts w:cstheme="minorHAnsi"/>
        </w:rPr>
        <w:t>Wales</w:t>
      </w:r>
      <w:r w:rsidRPr="00F87E6C">
        <w:rPr>
          <w:rFonts w:cstheme="minorHAnsi"/>
          <w:color w:val="333333"/>
          <w:shd w:val="clear" w:color="auto" w:fill="FFFFFF"/>
        </w:rPr>
        <w:t>, ‘</w:t>
      </w:r>
      <w:hyperlink r:id="rId3" w:history="1">
        <w:r w:rsidRPr="00F87E6C">
          <w:rPr>
            <w:rStyle w:val="Hyperlink1"/>
            <w:rFonts w:cstheme="minorHAnsi"/>
            <w:color w:val="336A9F"/>
            <w:bdr w:val="none" w:sz="0" w:space="0" w:color="auto" w:frame="1"/>
            <w:shd w:val="clear" w:color="auto" w:fill="FFFFFF"/>
          </w:rPr>
          <w:t>The Welsh Adverse Childhood Experiences (ACE) Study</w:t>
        </w:r>
      </w:hyperlink>
      <w:r w:rsidRPr="00F87E6C">
        <w:rPr>
          <w:rFonts w:cstheme="minorHAnsi"/>
          <w:color w:val="333333"/>
          <w:shd w:val="clear" w:color="auto" w:fill="FFFFFF"/>
        </w:rPr>
        <w:t xml:space="preserve">’ </w:t>
      </w:r>
      <w:r w:rsidRPr="00F87E6C">
        <w:rPr>
          <w:rFonts w:cstheme="minorHAnsi"/>
        </w:rPr>
        <w:t>(</w:t>
      </w:r>
      <w:r w:rsidRPr="00F87E6C">
        <w:t>2016)</w:t>
      </w:r>
      <w:r>
        <w:rPr>
          <w:rFonts w:ascii="Verdana" w:hAnsi="Verdana"/>
          <w:color w:val="333333"/>
          <w:sz w:val="15"/>
          <w:szCs w:val="15"/>
          <w:shd w:val="clear" w:color="auto" w:fill="FFFFFF"/>
        </w:rPr>
        <w:t xml:space="preserve"> </w:t>
      </w:r>
    </w:p>
  </w:footnote>
  <w:footnote w:id="5">
    <w:p w14:paraId="70D923D2" w14:textId="77777777" w:rsidR="00F8452D" w:rsidRDefault="00F8452D" w:rsidP="00F8452D">
      <w:pPr>
        <w:pStyle w:val="FootnoteText"/>
      </w:pPr>
      <w:r>
        <w:rPr>
          <w:rStyle w:val="FootnoteReference"/>
        </w:rPr>
        <w:footnoteRef/>
      </w:r>
      <w:r>
        <w:t xml:space="preserve"> Jia, H., Lubetkin, E. (2020) Impact of adverse childhood experiences on quality-adjusted life expectancy in the U.S population; Child Abuse &amp; Neglect 102</w:t>
      </w:r>
    </w:p>
  </w:footnote>
  <w:footnote w:id="6">
    <w:p w14:paraId="55401CE8" w14:textId="77777777" w:rsidR="00F8452D" w:rsidRDefault="00F8452D" w:rsidP="00F8452D">
      <w:pPr>
        <w:pStyle w:val="FootnoteText"/>
      </w:pPr>
      <w:r>
        <w:rPr>
          <w:rStyle w:val="FootnoteReference"/>
        </w:rPr>
        <w:footnoteRef/>
      </w:r>
      <w:r>
        <w:t xml:space="preserve"> Hughes, K, (2014) Global development and diffusion of outcome evaluation research for interpersonal and self-directed violence prevention from 2007 to 2013: A systematic review </w:t>
      </w:r>
      <w:hyperlink r:id="rId4" w:history="1">
        <w:r w:rsidRPr="00B5027E">
          <w:rPr>
            <w:rStyle w:val="Hyperlink"/>
          </w:rPr>
          <w:t>https://www.sciencedirect.com/science/article/pii/S1359178914001025</w:t>
        </w:r>
      </w:hyperlink>
    </w:p>
  </w:footnote>
  <w:footnote w:id="7">
    <w:p w14:paraId="17A1E699" w14:textId="77777777" w:rsidR="00F8452D" w:rsidRDefault="00F8452D" w:rsidP="00F8452D">
      <w:pPr>
        <w:pStyle w:val="FootnoteText"/>
      </w:pPr>
      <w:r>
        <w:rPr>
          <w:rStyle w:val="FootnoteReference"/>
        </w:rPr>
        <w:footnoteRef/>
      </w:r>
      <w:r>
        <w:t xml:space="preserve">  Ungar, M. (2013) Resilience after maltreatment: the importance of social services as facilitators of positive adaption </w:t>
      </w:r>
      <w:hyperlink r:id="rId5" w:history="1">
        <w:r w:rsidRPr="00B5027E">
          <w:rPr>
            <w:rStyle w:val="Hyperlink"/>
          </w:rPr>
          <w:t>https://pubmed.ncbi.nlm.nih.gov/23260114/</w:t>
        </w:r>
      </w:hyperlink>
      <w:r>
        <w:t xml:space="preserve"> </w:t>
      </w:r>
    </w:p>
  </w:footnote>
  <w:footnote w:id="8">
    <w:p w14:paraId="391827CA" w14:textId="77777777" w:rsidR="00F8452D" w:rsidRDefault="00F8452D" w:rsidP="00F8452D">
      <w:pPr>
        <w:pStyle w:val="FootnoteText"/>
      </w:pPr>
      <w:r>
        <w:rPr>
          <w:rStyle w:val="FootnoteReference"/>
        </w:rPr>
        <w:footnoteRef/>
      </w:r>
      <w:r>
        <w:t xml:space="preserve"> </w:t>
      </w:r>
      <w:hyperlink r:id="rId6" w:history="1">
        <w:r w:rsidRPr="00F81A0C">
          <w:rPr>
            <w:rStyle w:val="Hyperlink"/>
          </w:rPr>
          <w:t>http://www.healthscotland.scot/population-groups/children/adverse-childhood-experiences-aces/overview-of-aces</w:t>
        </w:r>
      </w:hyperlink>
      <w:r>
        <w:t xml:space="preserve"> </w:t>
      </w:r>
    </w:p>
  </w:footnote>
  <w:footnote w:id="9">
    <w:p w14:paraId="6EBB50AA" w14:textId="77777777" w:rsidR="00F8452D" w:rsidRDefault="00F8452D" w:rsidP="00F8452D">
      <w:pPr>
        <w:pStyle w:val="FootnoteText"/>
      </w:pPr>
      <w:r>
        <w:rPr>
          <w:rStyle w:val="FootnoteReference"/>
        </w:rPr>
        <w:footnoteRef/>
      </w:r>
      <w:r>
        <w:t xml:space="preserve"> </w:t>
      </w:r>
      <w:hyperlink r:id="rId7" w:history="1">
        <w:r w:rsidRPr="00F81A0C">
          <w:rPr>
            <w:rStyle w:val="Hyperlink"/>
          </w:rPr>
          <w:t>http://www.healthscotland.scot/media/1517/tackling-the-attainment-gap-by-preventing-and-responding-to-adverse-childhood-experiences.pdf</w:t>
        </w:r>
      </w:hyperlink>
      <w:r>
        <w:t xml:space="preserve"> </w:t>
      </w:r>
    </w:p>
  </w:footnote>
  <w:footnote w:id="10">
    <w:p w14:paraId="23127342" w14:textId="77777777" w:rsidR="00F8452D" w:rsidRPr="001E55DD" w:rsidRDefault="00F8452D" w:rsidP="00F8452D">
      <w:pPr>
        <w:rPr>
          <w:sz w:val="20"/>
          <w:szCs w:val="20"/>
        </w:rPr>
      </w:pPr>
      <w:r>
        <w:rPr>
          <w:rStyle w:val="FootnoteReference"/>
        </w:rPr>
        <w:footnoteRef/>
      </w:r>
      <w:r>
        <w:t xml:space="preserve"> </w:t>
      </w:r>
      <w:r w:rsidRPr="001E55DD">
        <w:rPr>
          <w:sz w:val="20"/>
          <w:szCs w:val="20"/>
        </w:rPr>
        <w:t>Asmussen, K., Fischer, F., Drayton, E., McBribde, T. (2020) Adverse childhood experiences: What we know, what we don't know, and what should happen next; Early Intervention Foundation</w:t>
      </w:r>
    </w:p>
    <w:p w14:paraId="15DC7B3A" w14:textId="77777777" w:rsidR="00F8452D" w:rsidRDefault="00F8452D" w:rsidP="00F8452D">
      <w:pPr>
        <w:pStyle w:val="FootnoteText"/>
      </w:pPr>
    </w:p>
  </w:footnote>
  <w:footnote w:id="11">
    <w:p w14:paraId="46702827" w14:textId="77777777" w:rsidR="00F8452D" w:rsidRDefault="00F8452D" w:rsidP="00F8452D">
      <w:pPr>
        <w:pStyle w:val="FootnoteText"/>
      </w:pPr>
      <w:r>
        <w:rPr>
          <w:rStyle w:val="FootnoteReference"/>
        </w:rPr>
        <w:footnoteRef/>
      </w:r>
      <w:r>
        <w:t xml:space="preserve"> About the CDC- Kaiser ACE Study [Online] Accessed 21/12/2020 Available at </w:t>
      </w:r>
      <w:hyperlink r:id="rId8" w:history="1">
        <w:r w:rsidRPr="009F7242">
          <w:rPr>
            <w:rStyle w:val="Hyperlink"/>
          </w:rPr>
          <w:t>https://www.cdc.gov/violenceprevention/aces/about.html</w:t>
        </w:r>
      </w:hyperlink>
      <w:r>
        <w:t xml:space="preserve"> </w:t>
      </w:r>
    </w:p>
  </w:footnote>
  <w:footnote w:id="12">
    <w:p w14:paraId="57C12FF7" w14:textId="77777777" w:rsidR="00F8452D" w:rsidRDefault="00F8452D" w:rsidP="00F8452D">
      <w:pPr>
        <w:pStyle w:val="FootnoteText"/>
      </w:pPr>
      <w:r>
        <w:rPr>
          <w:rStyle w:val="FootnoteReference"/>
        </w:rPr>
        <w:footnoteRef/>
      </w:r>
      <w:r>
        <w:t xml:space="preserve">Heather A. Turner, David Finkelhor, Kimberly J. Mitchell, Lisa M. Jones, Megan Henly, (2020) Strengthening the predictive power of screening for adverse childhood experiences (ACEs) in younger and older children, Child Abuse &amp; Neglect, Volume 107, </w:t>
      </w:r>
      <w:hyperlink r:id="rId9" w:history="1">
        <w:r w:rsidRPr="00B5027E">
          <w:rPr>
            <w:rStyle w:val="Hyperlink"/>
          </w:rPr>
          <w:t>https://doi.org/10.1016/j.chiabu.2020.104522</w:t>
        </w:r>
      </w:hyperlink>
      <w:r>
        <w:t xml:space="preserve">  </w:t>
      </w:r>
    </w:p>
  </w:footnote>
  <w:footnote w:id="13">
    <w:p w14:paraId="295A01BB" w14:textId="77777777" w:rsidR="00F8452D" w:rsidRDefault="00F8452D" w:rsidP="00F8452D">
      <w:pPr>
        <w:pStyle w:val="FootnoteText"/>
      </w:pPr>
      <w:r>
        <w:rPr>
          <w:rStyle w:val="FootnoteReference"/>
        </w:rPr>
        <w:footnoteRef/>
      </w:r>
      <w:r>
        <w:t xml:space="preserve"> Holmes, D., (2020) Overplaying your ACE </w:t>
      </w:r>
      <w:r w:rsidRPr="00061026">
        <w:t xml:space="preserve">card </w:t>
      </w:r>
      <w:hyperlink r:id="rId10" w:history="1">
        <w:r w:rsidRPr="009F7242">
          <w:rPr>
            <w:rStyle w:val="Hyperlink"/>
          </w:rPr>
          <w:t>https://www.eif.org.uk/blog/overplaying-our-ace-card</w:t>
        </w:r>
      </w:hyperlink>
      <w:r>
        <w:t xml:space="preserve"> EIF blog</w:t>
      </w:r>
    </w:p>
  </w:footnote>
  <w:footnote w:id="14">
    <w:p w14:paraId="7D012518" w14:textId="77777777" w:rsidR="00F8452D" w:rsidRDefault="00F8452D" w:rsidP="00F8452D">
      <w:pPr>
        <w:pStyle w:val="FootnoteText"/>
      </w:pPr>
      <w:r>
        <w:rPr>
          <w:rStyle w:val="FootnoteReference"/>
        </w:rPr>
        <w:footnoteRef/>
      </w:r>
      <w:r>
        <w:t xml:space="preserve"> Soleimanpour, S., Geierstanger, S., Brindis, C. D. (2017) Adverse Childhood Experiences and Resilience: Addressing the Unique Needs of Adolescents; Academic Pediatric Association; San Francisco </w:t>
      </w:r>
    </w:p>
  </w:footnote>
  <w:footnote w:id="15">
    <w:p w14:paraId="2FF8F278" w14:textId="77777777" w:rsidR="00F8452D" w:rsidRPr="00F5411F" w:rsidRDefault="00F8452D" w:rsidP="00F8452D">
      <w:pPr>
        <w:pStyle w:val="FootnoteText"/>
        <w:rPr>
          <w:lang w:val="en"/>
        </w:rPr>
      </w:pPr>
      <w:r>
        <w:rPr>
          <w:rStyle w:val="FootnoteReference"/>
        </w:rPr>
        <w:footnoteRef/>
      </w:r>
      <w:r>
        <w:t xml:space="preserve"> </w:t>
      </w:r>
      <w:r w:rsidRPr="00F5411F">
        <w:rPr>
          <w:lang w:val="en"/>
        </w:rPr>
        <w:t>Bethell C.D. Newacheck P. Hawes E. et al. Adverse childhood experiences: assessing the impact on health and school engagement and the mitigating role of resilience</w:t>
      </w:r>
      <w:r w:rsidRPr="00F5411F">
        <w:rPr>
          <w:b/>
          <w:bCs/>
          <w:lang w:val="en"/>
        </w:rPr>
        <w:t>.</w:t>
      </w:r>
      <w:r>
        <w:rPr>
          <w:lang w:val="en"/>
        </w:rPr>
        <w:t xml:space="preserve"> </w:t>
      </w:r>
      <w:r w:rsidRPr="00F5411F">
        <w:rPr>
          <w:i/>
          <w:iCs/>
          <w:lang w:val="en"/>
        </w:rPr>
        <w:t>Health Aff (Millwood).</w:t>
      </w:r>
      <w:r w:rsidRPr="00F5411F">
        <w:rPr>
          <w:lang w:val="en"/>
        </w:rPr>
        <w:t xml:space="preserve"> 2014; </w:t>
      </w:r>
      <w:r w:rsidRPr="00F5411F">
        <w:rPr>
          <w:b/>
          <w:bCs/>
          <w:lang w:val="en"/>
        </w:rPr>
        <w:t>33</w:t>
      </w:r>
      <w:r w:rsidRPr="00F5411F">
        <w:rPr>
          <w:lang w:val="en"/>
        </w:rPr>
        <w:t>: 2106-2115</w:t>
      </w:r>
    </w:p>
  </w:footnote>
  <w:footnote w:id="16">
    <w:p w14:paraId="7C7ABD08" w14:textId="77777777" w:rsidR="00F8452D" w:rsidRPr="00E714C3" w:rsidRDefault="00F8452D" w:rsidP="00F8452D">
      <w:pPr>
        <w:pStyle w:val="FootnoteText"/>
        <w:rPr>
          <w:rFonts w:cstheme="minorHAnsi"/>
          <w:sz w:val="18"/>
          <w:szCs w:val="18"/>
        </w:rPr>
      </w:pPr>
      <w:r>
        <w:rPr>
          <w:rStyle w:val="FootnoteReference"/>
        </w:rPr>
        <w:footnoteRef/>
      </w:r>
      <w:r>
        <w:t xml:space="preserve"> </w:t>
      </w:r>
      <w:r w:rsidRPr="00E714C3">
        <w:rPr>
          <w:rFonts w:cstheme="minorHAnsi"/>
          <w:color w:val="000000"/>
          <w:sz w:val="18"/>
          <w:szCs w:val="18"/>
        </w:rPr>
        <w:t>SAMHSA (2014) </w:t>
      </w:r>
      <w:r w:rsidRPr="00E714C3">
        <w:rPr>
          <w:rFonts w:cstheme="minorHAnsi"/>
          <w:i/>
          <w:iCs/>
          <w:color w:val="000000"/>
          <w:sz w:val="18"/>
          <w:szCs w:val="18"/>
        </w:rPr>
        <w:t>Trauma-Informed Care in Behavioral Health Services: Treatment Improvement Protocol (TIP 57)</w:t>
      </w:r>
      <w:r w:rsidRPr="00E714C3">
        <w:rPr>
          <w:rFonts w:cstheme="minorHAnsi"/>
          <w:color w:val="000000"/>
          <w:sz w:val="18"/>
          <w:szCs w:val="18"/>
        </w:rPr>
        <w:t>: </w:t>
      </w:r>
      <w:hyperlink r:id="rId11" w:history="1">
        <w:r w:rsidRPr="00E714C3">
          <w:rPr>
            <w:rStyle w:val="Hyperlink"/>
            <w:rFonts w:cstheme="minorHAnsi"/>
            <w:sz w:val="18"/>
            <w:szCs w:val="18"/>
          </w:rPr>
          <w:t>https://store.samhsa.gov/shin/content//SMA14-4816/SMA14-4816.pdf</w:t>
        </w:r>
      </w:hyperlink>
    </w:p>
  </w:footnote>
  <w:footnote w:id="17">
    <w:p w14:paraId="0BB2DB23" w14:textId="77777777" w:rsidR="00F8452D" w:rsidRDefault="00F8452D" w:rsidP="00F8452D">
      <w:pPr>
        <w:pStyle w:val="FootnoteText"/>
      </w:pPr>
      <w:r>
        <w:rPr>
          <w:rStyle w:val="FootnoteReference"/>
        </w:rPr>
        <w:footnoteRef/>
      </w:r>
      <w:r>
        <w:t xml:space="preserve"> SAMHSA (2014) SAMHSA’s </w:t>
      </w:r>
      <w:r w:rsidRPr="0005205C">
        <w:rPr>
          <w:i/>
          <w:iCs/>
        </w:rPr>
        <w:t>Concept of Trauma and Guidance for a Trauma Informed Approach</w:t>
      </w:r>
      <w:r>
        <w:t>; SAMHSA’s Trauma and Justice Strategic Initiative;</w:t>
      </w:r>
    </w:p>
  </w:footnote>
  <w:footnote w:id="18">
    <w:p w14:paraId="678D91AC" w14:textId="77777777" w:rsidR="00F8452D" w:rsidRDefault="00F8452D" w:rsidP="00F8452D">
      <w:pPr>
        <w:pStyle w:val="FootnoteText"/>
      </w:pPr>
      <w:r>
        <w:rPr>
          <w:rStyle w:val="FootnoteReference"/>
        </w:rPr>
        <w:footnoteRef/>
      </w:r>
      <w:r>
        <w:t xml:space="preserve"> </w:t>
      </w:r>
      <w:r w:rsidRPr="00A20C72">
        <w:t>C. Wiest-Stevenson and C. Lee</w:t>
      </w:r>
      <w:r>
        <w:t xml:space="preserve"> (2016) Trauma Informed-Schools; </w:t>
      </w:r>
      <w:r w:rsidRPr="00A20C72">
        <w:t>Journal of Evidence-Informed Social Work, 13 (5) (2016), pp. 498-503, </w:t>
      </w:r>
      <w:hyperlink r:id="rId12" w:tgtFrame="_blank" w:history="1">
        <w:r w:rsidRPr="00A20C72">
          <w:rPr>
            <w:rStyle w:val="Hyperlink"/>
          </w:rPr>
          <w:t>10.1080/23761407.2016.1166855</w:t>
        </w:r>
      </w:hyperlink>
    </w:p>
  </w:footnote>
  <w:footnote w:id="19">
    <w:p w14:paraId="3D1A6A05" w14:textId="77777777" w:rsidR="00F8452D" w:rsidRDefault="00F8452D" w:rsidP="00F8452D">
      <w:pPr>
        <w:pStyle w:val="FootnoteText"/>
      </w:pPr>
      <w:r>
        <w:rPr>
          <w:rStyle w:val="FootnoteReference"/>
        </w:rPr>
        <w:footnoteRef/>
      </w:r>
      <w:r>
        <w:t xml:space="preserve"> </w:t>
      </w:r>
      <w:r w:rsidRPr="00A20C72">
        <w:t>M. Walkley and T.L. Cox</w:t>
      </w:r>
      <w:r>
        <w:t xml:space="preserve"> Building trauma-informed schools and communities; </w:t>
      </w:r>
      <w:r w:rsidRPr="00A20C72">
        <w:t>Journal of Children and Schools, 35 (3) (2013), pp. 123-126, </w:t>
      </w:r>
      <w:hyperlink r:id="rId13" w:tgtFrame="_blank" w:history="1">
        <w:r w:rsidRPr="00A20C72">
          <w:rPr>
            <w:rStyle w:val="Hyperlink"/>
          </w:rPr>
          <w:t>10.1093/cs/cdt007</w:t>
        </w:r>
      </w:hyperlink>
    </w:p>
  </w:footnote>
  <w:footnote w:id="20">
    <w:p w14:paraId="3962294B" w14:textId="77777777" w:rsidR="00F8452D" w:rsidRPr="00E714C3" w:rsidRDefault="00F8452D" w:rsidP="00F8452D">
      <w:pPr>
        <w:spacing w:after="0"/>
        <w:rPr>
          <w:rFonts w:cstheme="minorHAnsi"/>
          <w:sz w:val="18"/>
          <w:szCs w:val="18"/>
        </w:rPr>
      </w:pPr>
      <w:r w:rsidRPr="00E714C3">
        <w:rPr>
          <w:rStyle w:val="FootnoteReference"/>
          <w:rFonts w:cstheme="minorHAnsi"/>
          <w:sz w:val="18"/>
          <w:szCs w:val="18"/>
        </w:rPr>
        <w:footnoteRef/>
      </w:r>
      <w:r w:rsidRPr="00E714C3">
        <w:rPr>
          <w:rFonts w:cstheme="minorHAnsi"/>
          <w:sz w:val="18"/>
          <w:szCs w:val="18"/>
        </w:rPr>
        <w:t xml:space="preserve"> Lorenc, T., Lester, S., Sutcliffe, K. et al. Interventions to support people exposed to adverse childhood experiences: systematic review of systematic reviews. BMC Public Health 20, 657 (2020). </w:t>
      </w:r>
      <w:hyperlink r:id="rId14" w:history="1">
        <w:r w:rsidRPr="00E714C3">
          <w:rPr>
            <w:rStyle w:val="Hyperlink"/>
            <w:rFonts w:cstheme="minorHAnsi"/>
            <w:sz w:val="18"/>
            <w:szCs w:val="18"/>
          </w:rPr>
          <w:t>https://doi.org/10.1186/s12889-020-08789-0</w:t>
        </w:r>
      </w:hyperlink>
    </w:p>
  </w:footnote>
  <w:footnote w:id="21">
    <w:p w14:paraId="05D6F62B" w14:textId="77777777" w:rsidR="00F8452D" w:rsidRPr="00E714C3" w:rsidRDefault="00F8452D" w:rsidP="00F8452D">
      <w:pPr>
        <w:pStyle w:val="FootnoteText"/>
        <w:rPr>
          <w:rFonts w:cstheme="minorHAnsi"/>
          <w:sz w:val="18"/>
          <w:szCs w:val="18"/>
        </w:rPr>
      </w:pPr>
      <w:r w:rsidRPr="00E714C3">
        <w:rPr>
          <w:rStyle w:val="FootnoteReference"/>
          <w:rFonts w:cstheme="minorHAnsi"/>
          <w:sz w:val="18"/>
          <w:szCs w:val="18"/>
        </w:rPr>
        <w:footnoteRef/>
      </w:r>
      <w:r w:rsidRPr="00E714C3">
        <w:rPr>
          <w:rFonts w:cstheme="minorHAnsi"/>
          <w:sz w:val="18"/>
          <w:szCs w:val="18"/>
        </w:rPr>
        <w:t xml:space="preserve"> Webster-Stratton, C.  (2017). </w:t>
      </w:r>
      <w:r w:rsidRPr="00E714C3">
        <w:rPr>
          <w:rFonts w:cstheme="minorHAnsi"/>
          <w:i/>
          <w:iCs/>
          <w:sz w:val="18"/>
          <w:szCs w:val="18"/>
        </w:rPr>
        <w:t>Trauma-informed Incredible Years Approaches and  Trauma-Focused Cognitive Behavior Therapy (TF-CBT) Approaches To Help Children Exposed to Adverse Childhood Experiences (ACEs). </w:t>
      </w:r>
      <w:r w:rsidRPr="00E714C3">
        <w:rPr>
          <w:rFonts w:cstheme="minorHAnsi"/>
          <w:sz w:val="18"/>
          <w:szCs w:val="18"/>
        </w:rPr>
        <w:t> (unpublished report).  Incredible Years, Inc., Seattle, WA.</w:t>
      </w:r>
    </w:p>
  </w:footnote>
  <w:footnote w:id="22">
    <w:p w14:paraId="22AE93E2" w14:textId="77777777" w:rsidR="00F8452D" w:rsidRPr="00E714C3" w:rsidRDefault="00F8452D" w:rsidP="00F8452D">
      <w:pPr>
        <w:pStyle w:val="FootnoteText"/>
        <w:rPr>
          <w:rFonts w:cstheme="minorHAnsi"/>
          <w:sz w:val="18"/>
          <w:szCs w:val="18"/>
        </w:rPr>
      </w:pPr>
      <w:r w:rsidRPr="00E714C3">
        <w:rPr>
          <w:rStyle w:val="FootnoteReference"/>
          <w:rFonts w:cstheme="minorHAnsi"/>
          <w:sz w:val="18"/>
          <w:szCs w:val="18"/>
        </w:rPr>
        <w:footnoteRef/>
      </w:r>
      <w:r w:rsidRPr="00E714C3">
        <w:rPr>
          <w:rFonts w:cstheme="minorHAnsi"/>
          <w:sz w:val="18"/>
          <w:szCs w:val="18"/>
        </w:rPr>
        <w:t xml:space="preserve"> </w:t>
      </w:r>
      <w:r w:rsidRPr="00E714C3">
        <w:rPr>
          <w:rFonts w:cstheme="minorHAnsi"/>
          <w:color w:val="323232"/>
          <w:sz w:val="18"/>
          <w:szCs w:val="18"/>
        </w:rPr>
        <w:t>K. Wheeler (Ed.), Psychotherapy for the advanced practice psychiatric nurse: A how-to guide for evidence-based practice (2nd ed.), Springer Publishing Company, New York, NY (2014), pp. 53-93</w:t>
      </w:r>
    </w:p>
  </w:footnote>
  <w:footnote w:id="23">
    <w:p w14:paraId="1E6C0ACA" w14:textId="77777777" w:rsidR="00F8452D" w:rsidRPr="00E714C3" w:rsidRDefault="00F8452D" w:rsidP="00F8452D">
      <w:pPr>
        <w:pStyle w:val="FootnoteText"/>
        <w:rPr>
          <w:rFonts w:cstheme="minorHAnsi"/>
          <w:sz w:val="18"/>
          <w:szCs w:val="18"/>
        </w:rPr>
      </w:pPr>
      <w:r w:rsidRPr="00E714C3">
        <w:rPr>
          <w:rStyle w:val="FootnoteReference"/>
          <w:rFonts w:cstheme="minorHAnsi"/>
          <w:sz w:val="18"/>
          <w:szCs w:val="18"/>
        </w:rPr>
        <w:footnoteRef/>
      </w:r>
      <w:r w:rsidRPr="00E714C3">
        <w:rPr>
          <w:rFonts w:cstheme="minorHAnsi"/>
          <w:sz w:val="18"/>
          <w:szCs w:val="18"/>
        </w:rPr>
        <w:t xml:space="preserve">  Goddard, A. (2020) Adverse Childhood Experiences and Trauma-informed Care ; National Association of Pediatric Nurse Practitioners </w:t>
      </w:r>
      <w:hyperlink r:id="rId15" w:history="1">
        <w:r w:rsidRPr="00E714C3">
          <w:rPr>
            <w:rStyle w:val="Hyperlink"/>
            <w:rFonts w:cstheme="minorHAnsi"/>
            <w:sz w:val="18"/>
            <w:szCs w:val="18"/>
          </w:rPr>
          <w:t>https://www.jpedhc.org/action/showPdf?pii=S0891-5245%2820%2930231-5</w:t>
        </w:r>
      </w:hyperlink>
      <w:r w:rsidRPr="00E714C3">
        <w:rPr>
          <w:rFonts w:cstheme="minorHAnsi"/>
          <w:sz w:val="18"/>
          <w:szCs w:val="18"/>
        </w:rPr>
        <w:t xml:space="preserve"> </w:t>
      </w:r>
    </w:p>
  </w:footnote>
  <w:footnote w:id="24">
    <w:p w14:paraId="31E69803" w14:textId="77777777" w:rsidR="00F8452D" w:rsidRPr="00E714C3" w:rsidRDefault="00F8452D" w:rsidP="00F8452D">
      <w:pPr>
        <w:pStyle w:val="FootnoteText"/>
        <w:rPr>
          <w:rFonts w:cstheme="minorHAnsi"/>
          <w:b/>
          <w:bCs/>
          <w:sz w:val="18"/>
          <w:szCs w:val="18"/>
        </w:rPr>
      </w:pPr>
      <w:r w:rsidRPr="00E714C3">
        <w:rPr>
          <w:rStyle w:val="FootnoteReference"/>
          <w:rFonts w:cstheme="minorHAnsi"/>
          <w:sz w:val="18"/>
          <w:szCs w:val="18"/>
        </w:rPr>
        <w:footnoteRef/>
      </w:r>
      <w:r w:rsidRPr="00E714C3">
        <w:rPr>
          <w:rFonts w:cstheme="minorHAnsi"/>
          <w:sz w:val="18"/>
          <w:szCs w:val="18"/>
        </w:rPr>
        <w:t xml:space="preserve"> Korotana, L., Dobson, K., Pusch, D. and Josephson, T. (2016) A review of primary care interventions to improve health outcomes in adult survivors and adverse childhood experiences. </w:t>
      </w:r>
      <w:hyperlink r:id="rId16" w:tooltip="Go to Clinical Psychology Review on ScienceDirect" w:history="1">
        <w:r w:rsidRPr="00E714C3">
          <w:rPr>
            <w:rStyle w:val="Hyperlink"/>
            <w:rFonts w:cstheme="minorHAnsi"/>
            <w:sz w:val="18"/>
            <w:szCs w:val="18"/>
          </w:rPr>
          <w:t>Clinical Psychology Review</w:t>
        </w:r>
      </w:hyperlink>
    </w:p>
    <w:p w14:paraId="76628081" w14:textId="77777777" w:rsidR="00F8452D" w:rsidRPr="00433CCC" w:rsidRDefault="00286EED" w:rsidP="00F8452D">
      <w:pPr>
        <w:pStyle w:val="FootnoteText"/>
        <w:rPr>
          <w:rFonts w:cstheme="minorHAnsi"/>
          <w:sz w:val="18"/>
          <w:szCs w:val="18"/>
        </w:rPr>
      </w:pPr>
      <w:hyperlink r:id="rId17" w:tooltip="Go to table of contents for this volume/issue" w:history="1">
        <w:r w:rsidR="00F8452D" w:rsidRPr="00433CCC">
          <w:rPr>
            <w:rStyle w:val="Hyperlink"/>
            <w:rFonts w:cstheme="minorHAnsi"/>
            <w:sz w:val="18"/>
            <w:szCs w:val="18"/>
          </w:rPr>
          <w:t>Volume 46</w:t>
        </w:r>
      </w:hyperlink>
      <w:r w:rsidR="00F8452D" w:rsidRPr="00433CCC">
        <w:rPr>
          <w:rFonts w:cstheme="minorHAnsi"/>
          <w:sz w:val="18"/>
          <w:szCs w:val="18"/>
        </w:rPr>
        <w:t>, June 2016, Pages 59-90</w:t>
      </w:r>
    </w:p>
    <w:p w14:paraId="3BE8D7C3" w14:textId="77777777" w:rsidR="00F8452D" w:rsidRDefault="00F8452D" w:rsidP="00F8452D">
      <w:pPr>
        <w:pStyle w:val="FootnoteText"/>
      </w:pPr>
    </w:p>
  </w:footnote>
  <w:footnote w:id="25">
    <w:p w14:paraId="6EAA3A44" w14:textId="77777777" w:rsidR="00F8452D" w:rsidRDefault="00F8452D" w:rsidP="00F8452D">
      <w:pPr>
        <w:pStyle w:val="FootnoteText"/>
      </w:pPr>
      <w:r>
        <w:rPr>
          <w:rStyle w:val="FootnoteReference"/>
        </w:rPr>
        <w:footnoteRef/>
      </w:r>
      <w:r>
        <w:t xml:space="preserve"> </w:t>
      </w:r>
      <w:r w:rsidRPr="00EF0C01">
        <w:t>Monnat SM, Chandler RF. Long Term Physical Health Consequences of Adverse Childhood Experiences. </w:t>
      </w:r>
      <w:r w:rsidRPr="00EF0C01">
        <w:rPr>
          <w:i/>
          <w:iCs/>
        </w:rPr>
        <w:t>Sociol Q</w:t>
      </w:r>
      <w:r w:rsidRPr="00EF0C01">
        <w:t>. 2015;56(4):723-752. doi:10.1111/tsq.12107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4AC2" w14:textId="77777777" w:rsidR="00D73D33" w:rsidRDefault="00A72405">
    <w:pPr>
      <w:pStyle w:val="Header"/>
    </w:pPr>
    <w:r>
      <w:rPr>
        <w:b/>
        <w:noProof/>
        <w:color w:val="2D7C82"/>
        <w:sz w:val="36"/>
        <w:szCs w:val="36"/>
      </w:rPr>
      <w:drawing>
        <wp:anchor distT="0" distB="0" distL="114300" distR="114300" simplePos="0" relativeHeight="251669504" behindDoc="1" locked="0" layoutInCell="1" allowOverlap="1" wp14:anchorId="033C8688" wp14:editId="013C9612">
          <wp:simplePos x="0" y="0"/>
          <wp:positionH relativeFrom="column">
            <wp:posOffset>4610100</wp:posOffset>
          </wp:positionH>
          <wp:positionV relativeFrom="paragraph">
            <wp:posOffset>-20955</wp:posOffset>
          </wp:positionV>
          <wp:extent cx="1516380" cy="365236"/>
          <wp:effectExtent l="0" t="0" r="762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380" cy="3652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A0F"/>
    <w:multiLevelType w:val="hybridMultilevel"/>
    <w:tmpl w:val="FC26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75ED"/>
    <w:multiLevelType w:val="multilevel"/>
    <w:tmpl w:val="A69E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D5B7C"/>
    <w:multiLevelType w:val="hybridMultilevel"/>
    <w:tmpl w:val="DC80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15886"/>
    <w:multiLevelType w:val="hybridMultilevel"/>
    <w:tmpl w:val="D7D4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E33462"/>
    <w:multiLevelType w:val="hybridMultilevel"/>
    <w:tmpl w:val="981CE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1A3"/>
    <w:rsid w:val="00033B54"/>
    <w:rsid w:val="0004540E"/>
    <w:rsid w:val="000561A3"/>
    <w:rsid w:val="00061AFB"/>
    <w:rsid w:val="00065257"/>
    <w:rsid w:val="00086D0D"/>
    <w:rsid w:val="000D3E21"/>
    <w:rsid w:val="000F1537"/>
    <w:rsid w:val="00115CC8"/>
    <w:rsid w:val="0018716B"/>
    <w:rsid w:val="001A0B13"/>
    <w:rsid w:val="001A5ABE"/>
    <w:rsid w:val="001D63B5"/>
    <w:rsid w:val="001F3FAA"/>
    <w:rsid w:val="00205561"/>
    <w:rsid w:val="002546F3"/>
    <w:rsid w:val="00267D0A"/>
    <w:rsid w:val="00283CC3"/>
    <w:rsid w:val="00285903"/>
    <w:rsid w:val="00286EED"/>
    <w:rsid w:val="002B145F"/>
    <w:rsid w:val="00302727"/>
    <w:rsid w:val="00305B8A"/>
    <w:rsid w:val="00344F4E"/>
    <w:rsid w:val="00387544"/>
    <w:rsid w:val="003B50CC"/>
    <w:rsid w:val="003C347B"/>
    <w:rsid w:val="003F4024"/>
    <w:rsid w:val="00401EC3"/>
    <w:rsid w:val="00403E2E"/>
    <w:rsid w:val="00404127"/>
    <w:rsid w:val="00447BE1"/>
    <w:rsid w:val="004837FE"/>
    <w:rsid w:val="00486699"/>
    <w:rsid w:val="004A343C"/>
    <w:rsid w:val="004C3410"/>
    <w:rsid w:val="004C7DFA"/>
    <w:rsid w:val="004D47D6"/>
    <w:rsid w:val="004E7CFF"/>
    <w:rsid w:val="005210CB"/>
    <w:rsid w:val="00533C4C"/>
    <w:rsid w:val="005433A7"/>
    <w:rsid w:val="00554A21"/>
    <w:rsid w:val="00557DBD"/>
    <w:rsid w:val="005D1F7A"/>
    <w:rsid w:val="00613745"/>
    <w:rsid w:val="00621356"/>
    <w:rsid w:val="00650037"/>
    <w:rsid w:val="0066579C"/>
    <w:rsid w:val="00692C96"/>
    <w:rsid w:val="006A0FC7"/>
    <w:rsid w:val="006A60B6"/>
    <w:rsid w:val="006E5018"/>
    <w:rsid w:val="00700B8C"/>
    <w:rsid w:val="00715EA0"/>
    <w:rsid w:val="00727490"/>
    <w:rsid w:val="007A6B99"/>
    <w:rsid w:val="00837100"/>
    <w:rsid w:val="00847C21"/>
    <w:rsid w:val="00866539"/>
    <w:rsid w:val="008755E6"/>
    <w:rsid w:val="00876EB9"/>
    <w:rsid w:val="00882A3D"/>
    <w:rsid w:val="008A0F79"/>
    <w:rsid w:val="008E15E3"/>
    <w:rsid w:val="008E66B3"/>
    <w:rsid w:val="009043C3"/>
    <w:rsid w:val="00915DC0"/>
    <w:rsid w:val="00936D2B"/>
    <w:rsid w:val="00943E02"/>
    <w:rsid w:val="0094791C"/>
    <w:rsid w:val="00956E1A"/>
    <w:rsid w:val="009A012F"/>
    <w:rsid w:val="009B6535"/>
    <w:rsid w:val="009D4927"/>
    <w:rsid w:val="009D4AB0"/>
    <w:rsid w:val="009E22A7"/>
    <w:rsid w:val="009E2DED"/>
    <w:rsid w:val="00A315C3"/>
    <w:rsid w:val="00A34C2C"/>
    <w:rsid w:val="00A40324"/>
    <w:rsid w:val="00A57BA9"/>
    <w:rsid w:val="00A72405"/>
    <w:rsid w:val="00A741D4"/>
    <w:rsid w:val="00A918AD"/>
    <w:rsid w:val="00AB6B07"/>
    <w:rsid w:val="00AC195E"/>
    <w:rsid w:val="00AE2702"/>
    <w:rsid w:val="00AE3DF1"/>
    <w:rsid w:val="00AE684F"/>
    <w:rsid w:val="00B26830"/>
    <w:rsid w:val="00B27DEB"/>
    <w:rsid w:val="00B34C53"/>
    <w:rsid w:val="00B51B2D"/>
    <w:rsid w:val="00B85671"/>
    <w:rsid w:val="00BA09A3"/>
    <w:rsid w:val="00BD7D60"/>
    <w:rsid w:val="00BE36CD"/>
    <w:rsid w:val="00BF0575"/>
    <w:rsid w:val="00C25F86"/>
    <w:rsid w:val="00C331E1"/>
    <w:rsid w:val="00C417C3"/>
    <w:rsid w:val="00C61873"/>
    <w:rsid w:val="00C731E1"/>
    <w:rsid w:val="00C76120"/>
    <w:rsid w:val="00C9426F"/>
    <w:rsid w:val="00CB23DF"/>
    <w:rsid w:val="00CB267F"/>
    <w:rsid w:val="00CD7BA1"/>
    <w:rsid w:val="00CE57B9"/>
    <w:rsid w:val="00D37CBF"/>
    <w:rsid w:val="00D54691"/>
    <w:rsid w:val="00D66E71"/>
    <w:rsid w:val="00D67B30"/>
    <w:rsid w:val="00D73D33"/>
    <w:rsid w:val="00D772C3"/>
    <w:rsid w:val="00D86E16"/>
    <w:rsid w:val="00DD4EDC"/>
    <w:rsid w:val="00E306CA"/>
    <w:rsid w:val="00E35F7C"/>
    <w:rsid w:val="00E401CE"/>
    <w:rsid w:val="00E4218B"/>
    <w:rsid w:val="00E45038"/>
    <w:rsid w:val="00E613D7"/>
    <w:rsid w:val="00E7074B"/>
    <w:rsid w:val="00E87DBF"/>
    <w:rsid w:val="00EB088A"/>
    <w:rsid w:val="00EB4A38"/>
    <w:rsid w:val="00EE67B8"/>
    <w:rsid w:val="00F2326E"/>
    <w:rsid w:val="00F65430"/>
    <w:rsid w:val="00F8452D"/>
    <w:rsid w:val="00F971C0"/>
    <w:rsid w:val="00FB728D"/>
    <w:rsid w:val="00FF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410649"/>
  <w15:docId w15:val="{218028AE-213C-4522-87AC-7F130153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37"/>
    <w:pPr>
      <w:spacing w:before="120" w:after="120"/>
    </w:pPr>
    <w:rPr>
      <w:rFonts w:ascii="Arial" w:hAnsi="Arial" w:cs="Arial"/>
      <w:sz w:val="24"/>
      <w:szCs w:val="24"/>
    </w:rPr>
  </w:style>
  <w:style w:type="paragraph" w:styleId="Heading1">
    <w:name w:val="heading 1"/>
    <w:basedOn w:val="Normal"/>
    <w:next w:val="Normal"/>
    <w:link w:val="Heading1Char"/>
    <w:uiPriority w:val="9"/>
    <w:qFormat/>
    <w:rsid w:val="00D73D33"/>
    <w:pPr>
      <w:keepNext/>
      <w:keepLines/>
      <w:spacing w:before="360" w:after="24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033B54"/>
    <w:pPr>
      <w:keepNext/>
      <w:keepLines/>
      <w:spacing w:before="200"/>
      <w:outlineLvl w:val="1"/>
    </w:pPr>
    <w:rPr>
      <w:rFonts w:eastAsiaTheme="majorEastAsia"/>
      <w:b/>
      <w:bCs/>
      <w:color w:val="2D7C82"/>
      <w:sz w:val="28"/>
      <w:szCs w:val="28"/>
    </w:rPr>
  </w:style>
  <w:style w:type="paragraph" w:styleId="Heading3">
    <w:name w:val="heading 3"/>
    <w:basedOn w:val="Normal"/>
    <w:next w:val="Normal"/>
    <w:link w:val="Heading3Char"/>
    <w:uiPriority w:val="9"/>
    <w:unhideWhenUsed/>
    <w:qFormat/>
    <w:rsid w:val="003C347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D33"/>
    <w:rPr>
      <w:rFonts w:ascii="Arial" w:eastAsiaTheme="majorEastAsia" w:hAnsi="Arial" w:cs="Arial"/>
      <w:b/>
      <w:bCs/>
      <w:sz w:val="32"/>
      <w:szCs w:val="32"/>
    </w:rPr>
  </w:style>
  <w:style w:type="paragraph" w:styleId="BalloonText">
    <w:name w:val="Balloon Text"/>
    <w:basedOn w:val="Normal"/>
    <w:link w:val="BalloonTextChar"/>
    <w:uiPriority w:val="99"/>
    <w:semiHidden/>
    <w:unhideWhenUsed/>
    <w:rsid w:val="00956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1A"/>
    <w:rPr>
      <w:rFonts w:ascii="Tahoma" w:hAnsi="Tahoma" w:cs="Tahoma"/>
      <w:sz w:val="16"/>
      <w:szCs w:val="16"/>
    </w:rPr>
  </w:style>
  <w:style w:type="character" w:customStyle="1" w:styleId="Heading2Char">
    <w:name w:val="Heading 2 Char"/>
    <w:basedOn w:val="DefaultParagraphFont"/>
    <w:link w:val="Heading2"/>
    <w:uiPriority w:val="9"/>
    <w:rsid w:val="00033B54"/>
    <w:rPr>
      <w:rFonts w:ascii="Arial" w:eastAsiaTheme="majorEastAsia" w:hAnsi="Arial" w:cs="Arial"/>
      <w:b/>
      <w:bCs/>
      <w:color w:val="2D7C82"/>
      <w:sz w:val="28"/>
      <w:szCs w:val="28"/>
    </w:rPr>
  </w:style>
  <w:style w:type="paragraph" w:styleId="TOCHeading">
    <w:name w:val="TOC Heading"/>
    <w:basedOn w:val="Heading1"/>
    <w:next w:val="Normal"/>
    <w:uiPriority w:val="39"/>
    <w:unhideWhenUsed/>
    <w:qFormat/>
    <w:rsid w:val="00F2326E"/>
    <w:pPr>
      <w:spacing w:before="480" w:after="0"/>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302727"/>
    <w:pPr>
      <w:spacing w:before="360" w:after="240"/>
    </w:pPr>
    <w:rPr>
      <w:rFonts w:asciiTheme="minorHAnsi" w:hAnsiTheme="minorHAnsi"/>
      <w:b/>
      <w:sz w:val="32"/>
    </w:rPr>
  </w:style>
  <w:style w:type="paragraph" w:styleId="TOC2">
    <w:name w:val="toc 2"/>
    <w:basedOn w:val="Normal"/>
    <w:next w:val="Normal"/>
    <w:autoRedefine/>
    <w:uiPriority w:val="39"/>
    <w:unhideWhenUsed/>
    <w:rsid w:val="00302727"/>
    <w:pPr>
      <w:spacing w:after="100"/>
      <w:ind w:left="240"/>
    </w:pPr>
    <w:rPr>
      <w:rFonts w:asciiTheme="minorHAnsi" w:hAnsiTheme="minorHAnsi"/>
    </w:rPr>
  </w:style>
  <w:style w:type="character" w:styleId="Hyperlink">
    <w:name w:val="Hyperlink"/>
    <w:basedOn w:val="DefaultParagraphFont"/>
    <w:uiPriority w:val="99"/>
    <w:unhideWhenUsed/>
    <w:rsid w:val="00F2326E"/>
    <w:rPr>
      <w:color w:val="0000FF" w:themeColor="hyperlink"/>
      <w:u w:val="single"/>
    </w:rPr>
  </w:style>
  <w:style w:type="paragraph" w:styleId="Header">
    <w:name w:val="header"/>
    <w:basedOn w:val="Normal"/>
    <w:link w:val="HeaderChar"/>
    <w:uiPriority w:val="99"/>
    <w:unhideWhenUsed/>
    <w:rsid w:val="00CE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7B9"/>
    <w:rPr>
      <w:rFonts w:ascii="Arial" w:hAnsi="Arial" w:cs="Arial"/>
      <w:sz w:val="24"/>
      <w:szCs w:val="24"/>
    </w:rPr>
  </w:style>
  <w:style w:type="paragraph" w:styleId="Footer">
    <w:name w:val="footer"/>
    <w:basedOn w:val="Normal"/>
    <w:link w:val="FooterChar"/>
    <w:uiPriority w:val="99"/>
    <w:unhideWhenUsed/>
    <w:rsid w:val="00CE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7B9"/>
    <w:rPr>
      <w:rFonts w:ascii="Arial" w:hAnsi="Arial" w:cs="Arial"/>
      <w:sz w:val="24"/>
      <w:szCs w:val="24"/>
    </w:rPr>
  </w:style>
  <w:style w:type="paragraph" w:styleId="TOC3">
    <w:name w:val="toc 3"/>
    <w:basedOn w:val="Normal"/>
    <w:next w:val="Normal"/>
    <w:autoRedefine/>
    <w:uiPriority w:val="39"/>
    <w:unhideWhenUsed/>
    <w:rsid w:val="00061AFB"/>
    <w:pPr>
      <w:spacing w:after="100"/>
      <w:ind w:left="440"/>
    </w:pPr>
    <w:rPr>
      <w:rFonts w:asciiTheme="minorHAnsi" w:hAnsiTheme="minorHAnsi" w:cstheme="minorBidi"/>
      <w:sz w:val="22"/>
      <w:szCs w:val="22"/>
      <w:lang w:val="en-US" w:eastAsia="ja-JP"/>
    </w:rPr>
  </w:style>
  <w:style w:type="character" w:customStyle="1" w:styleId="Heading3Char">
    <w:name w:val="Heading 3 Char"/>
    <w:basedOn w:val="DefaultParagraphFont"/>
    <w:link w:val="Heading3"/>
    <w:uiPriority w:val="9"/>
    <w:rsid w:val="003C347B"/>
    <w:rPr>
      <w:rFonts w:ascii="Arial" w:hAnsi="Arial" w:cs="Arial"/>
      <w:b/>
      <w:sz w:val="24"/>
      <w:szCs w:val="24"/>
    </w:rPr>
  </w:style>
  <w:style w:type="table" w:styleId="TableGrid">
    <w:name w:val="Table Grid"/>
    <w:basedOn w:val="TableNormal"/>
    <w:uiPriority w:val="39"/>
    <w:rsid w:val="008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PHO2ndattempt">
    <w:name w:val="KPHO 2nd attempt"/>
    <w:basedOn w:val="TableNormal"/>
    <w:uiPriority w:val="99"/>
    <w:rsid w:val="00866539"/>
    <w:pPr>
      <w:spacing w:before="120" w:after="120" w:line="240" w:lineRule="auto"/>
    </w:pPr>
    <w:rPr>
      <w:rFonts w:ascii="Arial" w:hAnsi="Arial"/>
      <w:sz w:val="24"/>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FFFFFF" w:themeColor="background1"/>
        <w:insideV w:val="single" w:sz="12" w:space="0" w:color="FFFFFF" w:themeColor="background1"/>
      </w:tblBorders>
    </w:tblPr>
    <w:tblStylePr w:type="firstRow">
      <w:rPr>
        <w:b/>
      </w:rPr>
      <w:tblPr/>
      <w:tcPr>
        <w:tcBorders>
          <w:top w:val="single" w:sz="8" w:space="0" w:color="D9D9D9" w:themeColor="background1" w:themeShade="D9"/>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tblStylePr w:type="lastRow">
      <w:tblPr/>
      <w:tcPr>
        <w:tcBorders>
          <w:top w:val="nil"/>
          <w:left w:val="single" w:sz="12" w:space="0" w:color="D9D9D9" w:themeColor="background1" w:themeShade="D9"/>
          <w:bottom w:val="single" w:sz="12" w:space="0" w:color="D9D9D9" w:themeColor="background1" w:themeShade="D9"/>
          <w:right w:val="single" w:sz="12" w:space="0" w:color="D9D9D9" w:themeColor="background1" w:themeShade="D9"/>
          <w:insideH w:val="nil"/>
          <w:insideV w:val="single" w:sz="12" w:space="0" w:color="FFFFFF" w:themeColor="background1"/>
          <w:tl2br w:val="nil"/>
          <w:tr2bl w:val="nil"/>
        </w:tcBorders>
      </w:tcPr>
    </w:tblStylePr>
    <w:tblStylePr w:type="band1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tcPr>
    </w:tblStylePr>
    <w:tblStylePr w:type="band2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style>
  <w:style w:type="table" w:styleId="MediumShading1">
    <w:name w:val="Medium Shading 1"/>
    <w:basedOn w:val="TableNormal"/>
    <w:uiPriority w:val="63"/>
    <w:rsid w:val="007A6B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F3F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F3FAA"/>
    <w:rPr>
      <w:rFonts w:ascii="Arial" w:hAnsi="Arial" w:cs="Arial"/>
      <w:sz w:val="20"/>
      <w:szCs w:val="20"/>
    </w:rPr>
  </w:style>
  <w:style w:type="character" w:styleId="FootnoteReference">
    <w:name w:val="footnote reference"/>
    <w:basedOn w:val="DefaultParagraphFont"/>
    <w:uiPriority w:val="99"/>
    <w:unhideWhenUsed/>
    <w:rsid w:val="001F3FAA"/>
    <w:rPr>
      <w:vertAlign w:val="superscript"/>
    </w:rPr>
  </w:style>
  <w:style w:type="character" w:styleId="UnresolvedMention">
    <w:name w:val="Unresolved Mention"/>
    <w:basedOn w:val="DefaultParagraphFont"/>
    <w:uiPriority w:val="99"/>
    <w:semiHidden/>
    <w:unhideWhenUsed/>
    <w:rsid w:val="00B26830"/>
    <w:rPr>
      <w:color w:val="605E5C"/>
      <w:shd w:val="clear" w:color="auto" w:fill="E1DFDD"/>
    </w:rPr>
  </w:style>
  <w:style w:type="table" w:styleId="PlainTable1">
    <w:name w:val="Plain Table 1"/>
    <w:basedOn w:val="TableNormal"/>
    <w:uiPriority w:val="41"/>
    <w:rsid w:val="00403E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34C53"/>
    <w:pPr>
      <w:autoSpaceDE w:val="0"/>
      <w:autoSpaceDN w:val="0"/>
      <w:adjustRightInd w:val="0"/>
      <w:spacing w:after="0" w:line="240" w:lineRule="auto"/>
    </w:pPr>
    <w:rPr>
      <w:rFonts w:ascii="Lato" w:hAnsi="Lato" w:cs="Lato"/>
      <w:color w:val="000000"/>
      <w:sz w:val="24"/>
      <w:szCs w:val="24"/>
    </w:rPr>
  </w:style>
  <w:style w:type="paragraph" w:styleId="ListParagraph">
    <w:name w:val="List Paragraph"/>
    <w:basedOn w:val="Normal"/>
    <w:uiPriority w:val="34"/>
    <w:qFormat/>
    <w:rsid w:val="003F4024"/>
    <w:pPr>
      <w:spacing w:before="0" w:after="160" w:line="259"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943E02"/>
    <w:pPr>
      <w:spacing w:before="0" w:after="160" w:line="259" w:lineRule="auto"/>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F8452D"/>
    <w:rPr>
      <w:i/>
      <w:iCs/>
    </w:rPr>
  </w:style>
  <w:style w:type="character" w:customStyle="1" w:styleId="Hyperlink1">
    <w:name w:val="Hyperlink1"/>
    <w:basedOn w:val="DefaultParagraphFont"/>
    <w:rsid w:val="00F84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3893">
      <w:bodyDiv w:val="1"/>
      <w:marLeft w:val="0"/>
      <w:marRight w:val="0"/>
      <w:marTop w:val="0"/>
      <w:marBottom w:val="0"/>
      <w:divBdr>
        <w:top w:val="none" w:sz="0" w:space="0" w:color="auto"/>
        <w:left w:val="none" w:sz="0" w:space="0" w:color="auto"/>
        <w:bottom w:val="none" w:sz="0" w:space="0" w:color="auto"/>
        <w:right w:val="none" w:sz="0" w:space="0" w:color="auto"/>
      </w:divBdr>
    </w:div>
    <w:div w:id="133136109">
      <w:bodyDiv w:val="1"/>
      <w:marLeft w:val="0"/>
      <w:marRight w:val="0"/>
      <w:marTop w:val="0"/>
      <w:marBottom w:val="0"/>
      <w:divBdr>
        <w:top w:val="none" w:sz="0" w:space="0" w:color="auto"/>
        <w:left w:val="none" w:sz="0" w:space="0" w:color="auto"/>
        <w:bottom w:val="none" w:sz="0" w:space="0" w:color="auto"/>
        <w:right w:val="none" w:sz="0" w:space="0" w:color="auto"/>
      </w:divBdr>
    </w:div>
    <w:div w:id="173611669">
      <w:bodyDiv w:val="1"/>
      <w:marLeft w:val="0"/>
      <w:marRight w:val="0"/>
      <w:marTop w:val="0"/>
      <w:marBottom w:val="0"/>
      <w:divBdr>
        <w:top w:val="none" w:sz="0" w:space="0" w:color="auto"/>
        <w:left w:val="none" w:sz="0" w:space="0" w:color="auto"/>
        <w:bottom w:val="none" w:sz="0" w:space="0" w:color="auto"/>
        <w:right w:val="none" w:sz="0" w:space="0" w:color="auto"/>
      </w:divBdr>
    </w:div>
    <w:div w:id="493421348">
      <w:bodyDiv w:val="1"/>
      <w:marLeft w:val="0"/>
      <w:marRight w:val="0"/>
      <w:marTop w:val="0"/>
      <w:marBottom w:val="0"/>
      <w:divBdr>
        <w:top w:val="none" w:sz="0" w:space="0" w:color="auto"/>
        <w:left w:val="none" w:sz="0" w:space="0" w:color="auto"/>
        <w:bottom w:val="none" w:sz="0" w:space="0" w:color="auto"/>
        <w:right w:val="none" w:sz="0" w:space="0" w:color="auto"/>
      </w:divBdr>
    </w:div>
    <w:div w:id="19074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pho.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mailto:maria.hughes@Kent.gov.uk"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cdc.gov/violenceprevention/aces/about.html" TargetMode="External"/><Relationship Id="rId13" Type="http://schemas.openxmlformats.org/officeDocument/2006/relationships/hyperlink" Target="https://doi.org/10.1093/cs/cdt007" TargetMode="External"/><Relationship Id="rId3" Type="http://schemas.openxmlformats.org/officeDocument/2006/relationships/hyperlink" Target="http://www.wales.nhs.uk/sitesplus/888/page/88517" TargetMode="External"/><Relationship Id="rId7" Type="http://schemas.openxmlformats.org/officeDocument/2006/relationships/hyperlink" Target="http://www.healthscotland.scot/media/1517/tackling-the-attainment-gap-by-preventing-and-responding-to-adverse-childhood-experiences.pdf" TargetMode="External"/><Relationship Id="rId12" Type="http://schemas.openxmlformats.org/officeDocument/2006/relationships/hyperlink" Target="https://doi.org/10.1080/23761407.2016.1166855" TargetMode="External"/><Relationship Id="rId17" Type="http://schemas.openxmlformats.org/officeDocument/2006/relationships/hyperlink" Target="https://www.sciencedirect.com/science/journal/02727358/46/supp/C" TargetMode="External"/><Relationship Id="rId2" Type="http://schemas.openxmlformats.org/officeDocument/2006/relationships/hyperlink" Target="http://www.thelancet.com/pdfs/journals/lanpub/PIIS2468-2667(17)30118-4.pdf" TargetMode="External"/><Relationship Id="rId16" Type="http://schemas.openxmlformats.org/officeDocument/2006/relationships/hyperlink" Target="https://www.sciencedirect.com/science/journal/02727358" TargetMode="External"/><Relationship Id="rId1" Type="http://schemas.openxmlformats.org/officeDocument/2006/relationships/hyperlink" Target="https://bmcmedicine.biomedcentral.com/track/pdf/10.1186/1741-7015-12-72" TargetMode="External"/><Relationship Id="rId6" Type="http://schemas.openxmlformats.org/officeDocument/2006/relationships/hyperlink" Target="http://www.healthscotland.scot/population-groups/children/adverse-childhood-experiences-aces/overview-of-aces" TargetMode="External"/><Relationship Id="rId11" Type="http://schemas.openxmlformats.org/officeDocument/2006/relationships/hyperlink" Target="https://store.samhsa.gov/shin/content/SMA14-4816/SMA14-4816.pdf" TargetMode="External"/><Relationship Id="rId5" Type="http://schemas.openxmlformats.org/officeDocument/2006/relationships/hyperlink" Target="https://pubmed.ncbi.nlm.nih.gov/23260114/" TargetMode="External"/><Relationship Id="rId15" Type="http://schemas.openxmlformats.org/officeDocument/2006/relationships/hyperlink" Target="https://www.jpedhc.org/action/showPdf?pii=S0891-5245%2820%2930231-5" TargetMode="External"/><Relationship Id="rId10" Type="http://schemas.openxmlformats.org/officeDocument/2006/relationships/hyperlink" Target="https://www.eif.org.uk/blog/overplaying-our-ace-card" TargetMode="External"/><Relationship Id="rId4" Type="http://schemas.openxmlformats.org/officeDocument/2006/relationships/hyperlink" Target="https://www.sciencedirect.com/science/article/pii/S1359178914001025" TargetMode="External"/><Relationship Id="rId9" Type="http://schemas.openxmlformats.org/officeDocument/2006/relationships/hyperlink" Target="https://doi.org/10.1016/j.chiabu.2020.104522" TargetMode="External"/><Relationship Id="rId14" Type="http://schemas.openxmlformats.org/officeDocument/2006/relationships/hyperlink" Target="https://doi.org/10.1186/s12889-020-0878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F1F3"/>
        </a:solidFill>
        <a:ln>
          <a:solidFill>
            <a:srgbClr val="2D7C82"/>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2D7C82"/>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Aki11</b:Tag>
    <b:SourceType>JournalArticle</b:SourceType>
    <b:Guid>{42BCC2E5-23C4-4F45-99F9-AEA59EA1E94D}</b:Guid>
    <b:Author>
      <b:Author>
        <b:NameList>
          <b:Person>
            <b:Last>Akil L.</b:Last>
            <b:First>Ahmad</b:First>
            <b:Middle>H.A.</b:Middle>
          </b:Person>
        </b:NameList>
      </b:Author>
    </b:Author>
    <b:Title>Effects of socioeconomic factors on obesity rates in four southern states and Colorado.</b:Title>
    <b:JournalName>Ethn. Dis.</b:JournalName>
    <b:Year>2011</b:Year>
    <b:Pages>58-62</b:Pages>
    <b:RefOrder>1</b:RefOrder>
  </b:Source>
  <b:Source>
    <b:Tag>Sla14</b:Tag>
    <b:SourceType>JournalArticle</b:SourceType>
    <b:Guid>{C84F36EE-9CBF-4F81-9756-1F073B8D5B94}</b:Guid>
    <b:Author>
      <b:Author>
        <b:NameList>
          <b:Person>
            <b:Last>Slack T.</b:Last>
            <b:First>Myers</b:First>
            <b:Middle>C.A., Martin C.K., Heymsfield S.B.</b:Middle>
          </b:Person>
        </b:NameList>
      </b:Author>
    </b:Author>
    <b:Title>The geographic concentration of U.S adult obesity prevalence and associated social, economic, and environmental factors.</b:Title>
    <b:JournalName>Obesity</b:JournalName>
    <b:Year>2014</b:Year>
    <b:Pages>868-874</b:Pages>
    <b:RefOrder>2</b:RefOrder>
  </b:Source>
  <b:Source>
    <b:Tag>Lat14</b:Tag>
    <b:SourceType>JournalArticle</b:SourceType>
    <b:Guid>{DA3F1971-A0D4-4D49-B500-10A04296F14E}</b:Guid>
    <b:Author>
      <b:Author>
        <b:NameList>
          <b:Person>
            <b:Last>Latif</b:Last>
            <b:First>E.</b:First>
          </b:Person>
        </b:NameList>
      </b:Author>
    </b:Author>
    <b:Title>The impact of macroeconomic conditions on obesity in Canada.</b:Title>
    <b:JournalName>Health Econ</b:JournalName>
    <b:Year>2014</b:Year>
    <b:Pages>751-759</b:Pages>
    <b:RefOrder>3</b:RefOrder>
  </b:Source>
  <b:Source>
    <b:Tag>Kan13</b:Tag>
    <b:SourceType>JournalArticle</b:SourceType>
    <b:Guid>{4493290D-3B6F-43B7-BEB9-68A4E3381A90}</b:Guid>
    <b:Author>
      <b:Author>
        <b:NameList>
          <b:Person>
            <b:Last>Kang H.-T.</b:Last>
            <b:First>Lee</b:First>
            <b:Middle>H.-R., Lee Y.-J., Linton J.A., Shim J.-Y.</b:Middle>
          </b:Person>
        </b:NameList>
      </b:Author>
    </b:Author>
    <b:Title> Relationship between employment status and obesity in a Korean elderly population, based on the 2007–2009 Korean National Health and Nutrition Examination Survey (KNHANES)</b:Title>
    <b:JournalName>Arch. Geronrol. Geriatr.</b:JournalName>
    <b:Year>2013</b:Year>
    <b:Pages>54-59</b:Pages>
    <b:RefOrder>4</b:RefOrder>
  </b:Source>
  <b:Source>
    <b:Tag>Ros99</b:Tag>
    <b:SourceType>JournalArticle</b:SourceType>
    <b:Guid>{BE9874BF-85C3-47FF-8F34-0C1DD8B07FF6}</b:Guid>
    <b:Author>
      <b:Author>
        <b:NameList>
          <b:Person>
            <b:Last>Rosmond R.</b:Last>
            <b:First>Bjorntorp</b:First>
            <b:Middle>P.</b:Middle>
          </b:Person>
        </b:NameList>
      </b:Author>
    </b:Author>
    <b:Title>Psychosocial and socio-economic factors in women and their relationship to obesity and regional body fat distribution</b:Title>
    <b:JournalName>Int. J. Obes. Relat. Metab. Disord. </b:JournalName>
    <b:Year>1999</b:Year>
    <b:Pages>138-145</b:Pages>
    <b:RefOrder>5</b:RefOrder>
  </b:Source>
  <b:Source>
    <b:Tag>Sar06</b:Tag>
    <b:SourceType>JournalArticle</b:SourceType>
    <b:Guid>{6B0474CC-3702-4ED5-8B03-5A5ACEA58EF6}</b:Guid>
    <b:Author>
      <b:Author>
        <b:NameList>
          <b:Person>
            <b:Last>Sarlio-Lahteenkorva S.</b:Last>
            <b:First>Silventoinen</b:First>
            <b:Middle>K., Lahti-Koski M., Laatikainen T., Jousilahti P.</b:Middle>
          </b:Person>
        </b:NameList>
      </b:Author>
    </b:Author>
    <b:Title>Socio-economic status and abdominal obesity among Finnish adults from 1992 to 2002. </b:Title>
    <b:JournalName>Int/ J. Obes.</b:JournalName>
    <b:Year>2006</b:Year>
    <b:Pages>1653-1660</b:Pages>
    <b:RefOrder>6</b:RefOrder>
  </b:Source>
  <b:Source>
    <b:Tag>Sch10</b:Tag>
    <b:SourceType>JournalArticle</b:SourceType>
    <b:Guid>{9286161D-50FB-46E3-B3F8-6B31BE3C8786}</b:Guid>
    <b:Author>
      <b:Author>
        <b:NameList>
          <b:Person>
            <b:Last>Schunck R.</b:Last>
            <b:First>Rogge</b:First>
            <b:Middle>B.G.</b:Middle>
          </b:Person>
        </b:NameList>
      </b:Author>
    </b:Author>
    <b:Title>Unemployment and its association with health-relevant actions: investigating the role of time perspective with German census data. </b:Title>
    <b:JournalName>International Journal of Public Health</b:JournalName>
    <b:Year>2010</b:Year>
    <b:Pages>271-278</b:Pages>
    <b:RefOrder>7</b:RefOrder>
  </b:Source>
  <b:Source>
    <b:Tag>Lai02</b:Tag>
    <b:SourceType>JournalArticle</b:SourceType>
    <b:Guid>{F892A183-D27E-4231-B1A9-D8589F65E04B}</b:Guid>
    <b:Author>
      <b:Author>
        <b:NameList>
          <b:Person>
            <b:Last>Laitinen J.</b:Last>
            <b:First>Power</b:First>
            <b:Middle>C., Ek E., Sovio U., Järvelin M.R.</b:Middle>
          </b:Person>
        </b:NameList>
      </b:Author>
    </b:Author>
    <b:Title>Unemployment and obesity among young adults in a northern Finland 1966 birth cohort.</b:Title>
    <b:JournalName>Int. J. Obes. Relat. Metab. Disord. – J. Int. Assoc</b:JournalName>
    <b:Year>2002</b:Year>
    <b:Pages>1329–1338.</b:Pages>
    <b:RefOrder>8</b:RefOrder>
  </b:Source>
  <b:Source>
    <b:Tag>Lei99</b:Tag>
    <b:SourceType>JournalArticle</b:SourceType>
    <b:Guid>{B5FA78C8-DD82-4867-BE8A-F3E622073913}</b:Guid>
    <b:Author>
      <b:Author>
        <b:NameList>
          <b:Person>
            <b:Last>Leino-Arjas P.</b:Last>
            <b:First>Liira</b:First>
            <b:Middle>J., Mutanen P., Malmivaara A., Matikainen E.</b:Middle>
          </b:Person>
        </b:NameList>
      </b:Author>
    </b:Author>
    <b:Title>Predictors and consequences of unemployment among construction workers: prospective cohort study. </b:Title>
    <b:JournalName>BMJ</b:JournalName>
    <b:Year>1999</b:Year>
    <b:Pages>600-605</b:Pages>
    <b:RefOrder>9</b:RefOrder>
  </b:Source>
</b:Sources>
</file>

<file path=customXml/itemProps1.xml><?xml version="1.0" encoding="utf-8"?>
<ds:datastoreItem xmlns:ds="http://schemas.openxmlformats.org/officeDocument/2006/customXml" ds:itemID="{F7189A04-5054-4B44-B531-918F90D7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3351</Words>
  <Characters>19105</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Rutland, Jill - BSS Public Health</dc:creator>
  <cp:lastModifiedBy>Matthew Pateman - ST SC</cp:lastModifiedBy>
  <cp:revision>2</cp:revision>
  <cp:lastPrinted>2015-09-16T13:17:00Z</cp:lastPrinted>
  <dcterms:created xsi:type="dcterms:W3CDTF">2021-09-17T14:16:00Z</dcterms:created>
  <dcterms:modified xsi:type="dcterms:W3CDTF">2021-09-17T14:16:00Z</dcterms:modified>
</cp:coreProperties>
</file>