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B5B79" w14:textId="4474EB7D" w:rsidR="002918B3" w:rsidRDefault="002918B3" w:rsidP="00ED7B23">
      <w:pPr>
        <w:pStyle w:val="Title"/>
        <w:jc w:val="center"/>
        <w:sectPr w:rsidR="002918B3" w:rsidSect="00A871DD">
          <w:footerReference w:type="default" r:id="rId11"/>
          <w:endnotePr>
            <w:numFmt w:val="decimal"/>
          </w:endnotePr>
          <w:type w:val="continuous"/>
          <w:pgSz w:w="11906" w:h="16838" w:code="9"/>
          <w:pgMar w:top="1440" w:right="1440" w:bottom="1440" w:left="1440" w:header="709" w:footer="709" w:gutter="0"/>
          <w:cols w:space="708"/>
          <w:vAlign w:val="center"/>
          <w:titlePg/>
          <w:docGrid w:linePitch="360"/>
        </w:sectPr>
      </w:pPr>
    </w:p>
    <w:p w14:paraId="7148C173" w14:textId="30733F07" w:rsidR="008C5925" w:rsidRDefault="00ED7B23" w:rsidP="00ED7B23">
      <w:pPr>
        <w:pStyle w:val="Title"/>
      </w:pPr>
      <w:r w:rsidRPr="008A2E9C">
        <w:rPr>
          <w:noProof/>
          <w:color w:val="0000FF"/>
        </w:rPr>
        <w:drawing>
          <wp:inline distT="0" distB="0" distL="0" distR="0" wp14:anchorId="5045C63C" wp14:editId="1FD2CBB5">
            <wp:extent cx="1308100" cy="1346200"/>
            <wp:effectExtent l="0" t="0" r="0" b="0"/>
            <wp:docPr id="808553606" name="Picture 1" descr="UK Health Security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553606" name="Picture 1" descr="UK Health Security Agency logo"/>
                    <pic:cNvPicPr/>
                  </pic:nvPicPr>
                  <pic:blipFill>
                    <a:blip r:embed="rId12"/>
                    <a:stretch>
                      <a:fillRect/>
                    </a:stretch>
                  </pic:blipFill>
                  <pic:spPr>
                    <a:xfrm>
                      <a:off x="0" y="0"/>
                      <a:ext cx="1308100" cy="1346200"/>
                    </a:xfrm>
                    <a:prstGeom prst="rect">
                      <a:avLst/>
                    </a:prstGeom>
                  </pic:spPr>
                </pic:pic>
              </a:graphicData>
            </a:graphic>
          </wp:inline>
        </w:drawing>
      </w:r>
    </w:p>
    <w:p w14:paraId="1A3E9EEA" w14:textId="77777777" w:rsidR="008C5925" w:rsidRDefault="008C5925" w:rsidP="00B84957">
      <w:pPr>
        <w:pStyle w:val="Title"/>
        <w:jc w:val="center"/>
      </w:pPr>
    </w:p>
    <w:p w14:paraId="375C8061" w14:textId="09C5215D" w:rsidR="00C43714" w:rsidRPr="0084060C" w:rsidRDefault="00C43714" w:rsidP="002954AD">
      <w:pPr>
        <w:pStyle w:val="Title"/>
        <w:jc w:val="center"/>
        <w:rPr>
          <w:b/>
          <w:bCs/>
          <w:color w:val="2F5496" w:themeColor="accent1" w:themeShade="BF"/>
          <w:u w:val="single"/>
        </w:rPr>
      </w:pPr>
      <w:r w:rsidRPr="0084060C">
        <w:rPr>
          <w:b/>
          <w:bCs/>
          <w:color w:val="2F5496" w:themeColor="accent1" w:themeShade="BF"/>
          <w:u w:val="single"/>
        </w:rPr>
        <w:t xml:space="preserve">Tuberculosis </w:t>
      </w:r>
      <w:r w:rsidR="00B636DC" w:rsidRPr="0084060C">
        <w:rPr>
          <w:b/>
          <w:bCs/>
          <w:color w:val="2F5496" w:themeColor="accent1" w:themeShade="BF"/>
          <w:u w:val="single"/>
        </w:rPr>
        <w:t xml:space="preserve">in </w:t>
      </w:r>
      <w:r w:rsidR="002954AD" w:rsidRPr="0084060C">
        <w:rPr>
          <w:b/>
          <w:bCs/>
          <w:color w:val="2F5496" w:themeColor="accent1" w:themeShade="BF"/>
          <w:u w:val="single"/>
        </w:rPr>
        <w:t>Kent and Medway</w:t>
      </w:r>
    </w:p>
    <w:p w14:paraId="2198FC0E" w14:textId="77777777" w:rsidR="00D928E9" w:rsidRDefault="00D928E9" w:rsidP="004918D9">
      <w:pPr>
        <w:pStyle w:val="Subtitle"/>
        <w:jc w:val="center"/>
      </w:pPr>
    </w:p>
    <w:p w14:paraId="262EC5E7" w14:textId="77777777" w:rsidR="00206EE8" w:rsidRDefault="00204A5B" w:rsidP="004918D9">
      <w:pPr>
        <w:pStyle w:val="Subtitle"/>
        <w:jc w:val="center"/>
      </w:pPr>
      <w:r>
        <w:t>Health Needs Assessment</w:t>
      </w:r>
      <w:r w:rsidR="00B636DC">
        <w:t xml:space="preserve"> – </w:t>
      </w:r>
      <w:r>
        <w:t>202</w:t>
      </w:r>
      <w:r w:rsidR="00212892">
        <w:t>4</w:t>
      </w:r>
    </w:p>
    <w:p w14:paraId="297A7873" w14:textId="0AEB3D2C" w:rsidR="00292F5B" w:rsidRPr="00292F5B" w:rsidRDefault="00292F5B" w:rsidP="00292F5B">
      <w:pPr>
        <w:pStyle w:val="Subtitle"/>
        <w:jc w:val="center"/>
      </w:pPr>
      <w:r>
        <w:t>Executive summary</w:t>
      </w:r>
    </w:p>
    <w:p w14:paraId="53847E0B" w14:textId="77777777" w:rsidR="008A5C41" w:rsidRDefault="008A5C41" w:rsidP="008A5C41"/>
    <w:p w14:paraId="7D39AEE9" w14:textId="77777777" w:rsidR="008A5C41" w:rsidRDefault="008A5C41" w:rsidP="008A5C41"/>
    <w:p w14:paraId="4E791FF6" w14:textId="77777777" w:rsidR="00ED7B23" w:rsidRDefault="00ED7B23" w:rsidP="008A5C41"/>
    <w:p w14:paraId="0A6C90D9" w14:textId="77777777" w:rsidR="00ED7B23" w:rsidRDefault="00ED7B23" w:rsidP="008A5C41"/>
    <w:p w14:paraId="767CEF34" w14:textId="77777777" w:rsidR="00ED7B23" w:rsidRDefault="00ED7B23" w:rsidP="008A5C41"/>
    <w:p w14:paraId="1D6A860C" w14:textId="77777777" w:rsidR="00ED7B23" w:rsidRDefault="00ED7B23" w:rsidP="008A5C41"/>
    <w:p w14:paraId="35320AF9" w14:textId="77777777" w:rsidR="00ED7B23" w:rsidRDefault="00ED7B23" w:rsidP="008A5C41"/>
    <w:p w14:paraId="19815990" w14:textId="77777777" w:rsidR="00ED7B23" w:rsidRDefault="00ED7B23" w:rsidP="008A5C41"/>
    <w:p w14:paraId="78A38C1B" w14:textId="42451F0D" w:rsidR="00ED7B23" w:rsidRDefault="00ED7B23" w:rsidP="00ED7B23">
      <w:pPr>
        <w:tabs>
          <w:tab w:val="left" w:pos="1695"/>
        </w:tabs>
      </w:pPr>
    </w:p>
    <w:p w14:paraId="5FF72D6D" w14:textId="77777777" w:rsidR="00ED7B23" w:rsidRDefault="00ED7B23" w:rsidP="008A5C41"/>
    <w:p w14:paraId="335E9274" w14:textId="77777777" w:rsidR="00ED7B23" w:rsidRDefault="00ED7B23" w:rsidP="008A5C41"/>
    <w:p w14:paraId="05AFEEBB" w14:textId="77777777" w:rsidR="00ED7B23" w:rsidRDefault="00ED7B23" w:rsidP="008A5C41"/>
    <w:p w14:paraId="722CAA2E" w14:textId="77777777" w:rsidR="00ED7B23" w:rsidRDefault="00ED7B23" w:rsidP="008A5C41"/>
    <w:p w14:paraId="3C0CB1D7" w14:textId="77777777" w:rsidR="00ED7B23" w:rsidRDefault="00ED7B23" w:rsidP="008A5C41"/>
    <w:p w14:paraId="2C5CEED9" w14:textId="1160F553" w:rsidR="00ED7B23" w:rsidRDefault="00ED7B23" w:rsidP="00ED7B23">
      <w:pPr>
        <w:pStyle w:val="Subtitle"/>
      </w:pPr>
      <w:bookmarkStart w:id="0" w:name="_Hlk182920282"/>
      <w:bookmarkEnd w:id="0"/>
      <w:r w:rsidRPr="00ED7B23">
        <w:drawing>
          <wp:inline distT="0" distB="0" distL="0" distR="0" wp14:anchorId="29ECED21" wp14:editId="213BEBD0">
            <wp:extent cx="1739265" cy="1143000"/>
            <wp:effectExtent l="0" t="0" r="0" b="0"/>
            <wp:docPr id="201" name="Google Shape;201;p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01" name="Google Shape;201;p1">
                      <a:extLst>
                        <a:ext uri="{C183D7F6-B498-43B3-948B-1728B52AA6E4}">
                          <adec:decorative xmlns:adec="http://schemas.microsoft.com/office/drawing/2017/decorative" val="1"/>
                        </a:ext>
                      </a:extLst>
                    </pic:cNvPr>
                    <pic:cNvPicPr preferRelativeResize="0"/>
                  </pic:nvPicPr>
                  <pic:blipFill rotWithShape="1">
                    <a:blip r:embed="rId13">
                      <a:alphaModFix/>
                      <a:extLst>
                        <a:ext uri="{28A0092B-C50C-407E-A947-70E740481C1C}">
                          <a14:useLocalDpi xmlns:a14="http://schemas.microsoft.com/office/drawing/2010/main" val="0"/>
                        </a:ext>
                      </a:extLst>
                    </a:blip>
                    <a:srcRect/>
                    <a:stretch/>
                  </pic:blipFill>
                  <pic:spPr>
                    <a:xfrm>
                      <a:off x="0" y="0"/>
                      <a:ext cx="1739265" cy="1143000"/>
                    </a:xfrm>
                    <a:prstGeom prst="rect">
                      <a:avLst/>
                    </a:prstGeom>
                    <a:noFill/>
                    <a:ln>
                      <a:noFill/>
                    </a:ln>
                  </pic:spPr>
                </pic:pic>
              </a:graphicData>
            </a:graphic>
          </wp:inline>
        </w:drawing>
      </w:r>
      <w:r>
        <w:t xml:space="preserve">  </w:t>
      </w:r>
      <w:r>
        <w:tab/>
      </w:r>
      <w:r>
        <w:tab/>
      </w:r>
      <w:r>
        <w:tab/>
      </w:r>
      <w:r>
        <w:tab/>
      </w:r>
      <w:r>
        <w:tab/>
        <w:t xml:space="preserve">        </w:t>
      </w:r>
      <w:r w:rsidRPr="00ED7B23">
        <w:drawing>
          <wp:inline distT="0" distB="0" distL="0" distR="0" wp14:anchorId="1E5C38AA" wp14:editId="770A686A">
            <wp:extent cx="1705610" cy="1214120"/>
            <wp:effectExtent l="0" t="0" r="8890" b="5080"/>
            <wp:docPr id="4" name="Google Shape;309;p4">
              <a:extLst xmlns:a="http://schemas.openxmlformats.org/drawingml/2006/main">
                <a:ext uri="{FF2B5EF4-FFF2-40B4-BE49-F238E27FC236}">
                  <a16:creationId xmlns:a16="http://schemas.microsoft.com/office/drawing/2014/main" id="{91581465-C4FD-E513-6593-40F225BE335D}"/>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Google Shape;309;p4">
                      <a:extLst>
                        <a:ext uri="{FF2B5EF4-FFF2-40B4-BE49-F238E27FC236}">
                          <a16:creationId xmlns:a16="http://schemas.microsoft.com/office/drawing/2014/main" id="{91581465-C4FD-E513-6593-40F225BE335D}"/>
                        </a:ext>
                        <a:ext uri="{C183D7F6-B498-43B3-948B-1728B52AA6E4}">
                          <adec:decorative xmlns:adec="http://schemas.microsoft.com/office/drawing/2017/decorative" val="1"/>
                        </a:ext>
                      </a:extLst>
                    </pic:cNvPr>
                    <pic:cNvPicPr preferRelativeResize="0"/>
                  </pic:nvPicPr>
                  <pic:blipFill rotWithShape="1">
                    <a:blip r:embed="rId14" cstate="print">
                      <a:alphaModFix/>
                      <a:extLst>
                        <a:ext uri="{28A0092B-C50C-407E-A947-70E740481C1C}">
                          <a14:useLocalDpi xmlns:a14="http://schemas.microsoft.com/office/drawing/2010/main" val="0"/>
                        </a:ext>
                      </a:extLst>
                    </a:blip>
                    <a:srcRect/>
                    <a:stretch/>
                  </pic:blipFill>
                  <pic:spPr>
                    <a:xfrm>
                      <a:off x="0" y="0"/>
                      <a:ext cx="1705610" cy="1214120"/>
                    </a:xfrm>
                    <a:prstGeom prst="rect">
                      <a:avLst/>
                    </a:prstGeom>
                    <a:noFill/>
                    <a:ln>
                      <a:noFill/>
                    </a:ln>
                  </pic:spPr>
                </pic:pic>
              </a:graphicData>
            </a:graphic>
          </wp:inline>
        </w:drawing>
      </w:r>
    </w:p>
    <w:p w14:paraId="4A2DDEA7" w14:textId="6CEBC7CD" w:rsidR="00FB6316" w:rsidRDefault="00FB6316" w:rsidP="00ED7B23">
      <w:pPr>
        <w:pStyle w:val="Subtitle"/>
      </w:pPr>
      <w:r>
        <w:lastRenderedPageBreak/>
        <w:br w:type="page"/>
      </w:r>
    </w:p>
    <w:p w14:paraId="6E34D3C3" w14:textId="77777777" w:rsidR="008A5C41" w:rsidRDefault="008A5C41" w:rsidP="008A5C41">
      <w:pPr>
        <w:sectPr w:rsidR="008A5C41" w:rsidSect="00A871DD">
          <w:endnotePr>
            <w:numFmt w:val="decimal"/>
          </w:endnotePr>
          <w:type w:val="continuous"/>
          <w:pgSz w:w="11906" w:h="16838"/>
          <w:pgMar w:top="1440" w:right="1440" w:bottom="1440" w:left="1440" w:header="709" w:footer="709" w:gutter="0"/>
          <w:cols w:space="708"/>
          <w:docGrid w:linePitch="360"/>
        </w:sectPr>
      </w:pPr>
    </w:p>
    <w:sdt>
      <w:sdtPr>
        <w:rPr>
          <w:rFonts w:asciiTheme="minorHAnsi" w:eastAsiaTheme="minorHAnsi" w:hAnsiTheme="minorHAnsi" w:cstheme="minorBidi"/>
          <w:color w:val="auto"/>
          <w:sz w:val="22"/>
          <w:szCs w:val="22"/>
          <w:lang w:val="en-GB"/>
        </w:rPr>
        <w:id w:val="1695815533"/>
        <w:docPartObj>
          <w:docPartGallery w:val="Table of Contents"/>
          <w:docPartUnique/>
        </w:docPartObj>
      </w:sdtPr>
      <w:sdtEndPr>
        <w:rPr>
          <w:b/>
          <w:bCs/>
          <w:noProof/>
        </w:rPr>
      </w:sdtEndPr>
      <w:sdtContent>
        <w:p w14:paraId="5D558B49" w14:textId="7BACC5E4" w:rsidR="00FB6316" w:rsidRPr="0084060C" w:rsidRDefault="00FB6316" w:rsidP="00264C30">
          <w:pPr>
            <w:pStyle w:val="TOCHeading"/>
            <w:spacing w:after="240"/>
            <w:rPr>
              <w:b/>
              <w:bCs/>
              <w:u w:val="single"/>
            </w:rPr>
          </w:pPr>
          <w:r w:rsidRPr="0084060C">
            <w:rPr>
              <w:b/>
              <w:bCs/>
              <w:u w:val="single"/>
            </w:rPr>
            <w:t>Contents</w:t>
          </w:r>
        </w:p>
        <w:p w14:paraId="2176A6ED" w14:textId="1548507F" w:rsidR="00292F5B" w:rsidRDefault="00FB6316">
          <w:pPr>
            <w:pStyle w:val="TOC1"/>
            <w:tabs>
              <w:tab w:val="right" w:leader="dot" w:pos="9016"/>
            </w:tabs>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anchor="_Toc193192957" w:history="1">
            <w:r w:rsidR="00292F5B" w:rsidRPr="00453BCB">
              <w:rPr>
                <w:rStyle w:val="Hyperlink"/>
                <w:b/>
                <w:bCs/>
                <w:noProof/>
              </w:rPr>
              <w:t>Acknowledgements</w:t>
            </w:r>
            <w:r w:rsidR="00292F5B">
              <w:rPr>
                <w:noProof/>
                <w:webHidden/>
              </w:rPr>
              <w:tab/>
            </w:r>
            <w:r w:rsidR="00292F5B">
              <w:rPr>
                <w:noProof/>
                <w:webHidden/>
              </w:rPr>
              <w:fldChar w:fldCharType="begin"/>
            </w:r>
            <w:r w:rsidR="00292F5B">
              <w:rPr>
                <w:noProof/>
                <w:webHidden/>
              </w:rPr>
              <w:instrText xml:space="preserve"> PAGEREF _Toc193192957 \h </w:instrText>
            </w:r>
            <w:r w:rsidR="00292F5B">
              <w:rPr>
                <w:noProof/>
                <w:webHidden/>
              </w:rPr>
            </w:r>
            <w:r w:rsidR="00292F5B">
              <w:rPr>
                <w:noProof/>
                <w:webHidden/>
              </w:rPr>
              <w:fldChar w:fldCharType="separate"/>
            </w:r>
            <w:r w:rsidR="00292F5B">
              <w:rPr>
                <w:noProof/>
                <w:webHidden/>
              </w:rPr>
              <w:t>4</w:t>
            </w:r>
            <w:r w:rsidR="00292F5B">
              <w:rPr>
                <w:noProof/>
                <w:webHidden/>
              </w:rPr>
              <w:fldChar w:fldCharType="end"/>
            </w:r>
          </w:hyperlink>
        </w:p>
        <w:p w14:paraId="5FEE84D3" w14:textId="78A5A903" w:rsidR="00292F5B" w:rsidRDefault="00292F5B">
          <w:pPr>
            <w:pStyle w:val="TOC2"/>
            <w:tabs>
              <w:tab w:val="right" w:leader="dot" w:pos="9016"/>
            </w:tabs>
            <w:rPr>
              <w:rFonts w:eastAsiaTheme="minorEastAsia"/>
              <w:noProof/>
              <w:kern w:val="2"/>
              <w:sz w:val="24"/>
              <w:szCs w:val="24"/>
              <w:lang w:eastAsia="en-GB"/>
              <w14:ligatures w14:val="standardContextual"/>
            </w:rPr>
          </w:pPr>
          <w:hyperlink w:anchor="_Toc193192958" w:history="1">
            <w:r w:rsidRPr="00453BCB">
              <w:rPr>
                <w:rStyle w:val="Hyperlink"/>
                <w:b/>
                <w:bCs/>
                <w:noProof/>
              </w:rPr>
              <w:t>Key stakeholders</w:t>
            </w:r>
            <w:r>
              <w:rPr>
                <w:noProof/>
                <w:webHidden/>
              </w:rPr>
              <w:tab/>
            </w:r>
            <w:r>
              <w:rPr>
                <w:noProof/>
                <w:webHidden/>
              </w:rPr>
              <w:fldChar w:fldCharType="begin"/>
            </w:r>
            <w:r>
              <w:rPr>
                <w:noProof/>
                <w:webHidden/>
              </w:rPr>
              <w:instrText xml:space="preserve"> PAGEREF _Toc193192958 \h </w:instrText>
            </w:r>
            <w:r>
              <w:rPr>
                <w:noProof/>
                <w:webHidden/>
              </w:rPr>
            </w:r>
            <w:r>
              <w:rPr>
                <w:noProof/>
                <w:webHidden/>
              </w:rPr>
              <w:fldChar w:fldCharType="separate"/>
            </w:r>
            <w:r>
              <w:rPr>
                <w:noProof/>
                <w:webHidden/>
              </w:rPr>
              <w:t>4</w:t>
            </w:r>
            <w:r>
              <w:rPr>
                <w:noProof/>
                <w:webHidden/>
              </w:rPr>
              <w:fldChar w:fldCharType="end"/>
            </w:r>
          </w:hyperlink>
        </w:p>
        <w:p w14:paraId="5C6A6B5E" w14:textId="3F55D1E0" w:rsidR="00292F5B" w:rsidRDefault="00292F5B">
          <w:pPr>
            <w:pStyle w:val="TOC2"/>
            <w:tabs>
              <w:tab w:val="right" w:leader="dot" w:pos="9016"/>
            </w:tabs>
            <w:rPr>
              <w:rFonts w:eastAsiaTheme="minorEastAsia"/>
              <w:noProof/>
              <w:kern w:val="2"/>
              <w:sz w:val="24"/>
              <w:szCs w:val="24"/>
              <w:lang w:eastAsia="en-GB"/>
              <w14:ligatures w14:val="standardContextual"/>
            </w:rPr>
          </w:pPr>
          <w:hyperlink w:anchor="_Toc193192959" w:history="1">
            <w:r w:rsidRPr="00453BCB">
              <w:rPr>
                <w:rStyle w:val="Hyperlink"/>
                <w:b/>
                <w:bCs/>
                <w:noProof/>
              </w:rPr>
              <w:t>Authors</w:t>
            </w:r>
            <w:r>
              <w:rPr>
                <w:noProof/>
                <w:webHidden/>
              </w:rPr>
              <w:tab/>
            </w:r>
            <w:r>
              <w:rPr>
                <w:noProof/>
                <w:webHidden/>
              </w:rPr>
              <w:fldChar w:fldCharType="begin"/>
            </w:r>
            <w:r>
              <w:rPr>
                <w:noProof/>
                <w:webHidden/>
              </w:rPr>
              <w:instrText xml:space="preserve"> PAGEREF _Toc193192959 \h </w:instrText>
            </w:r>
            <w:r>
              <w:rPr>
                <w:noProof/>
                <w:webHidden/>
              </w:rPr>
            </w:r>
            <w:r>
              <w:rPr>
                <w:noProof/>
                <w:webHidden/>
              </w:rPr>
              <w:fldChar w:fldCharType="separate"/>
            </w:r>
            <w:r>
              <w:rPr>
                <w:noProof/>
                <w:webHidden/>
              </w:rPr>
              <w:t>4</w:t>
            </w:r>
            <w:r>
              <w:rPr>
                <w:noProof/>
                <w:webHidden/>
              </w:rPr>
              <w:fldChar w:fldCharType="end"/>
            </w:r>
          </w:hyperlink>
        </w:p>
        <w:p w14:paraId="79A5D162" w14:textId="20451E47" w:rsidR="00292F5B" w:rsidRDefault="00292F5B">
          <w:pPr>
            <w:pStyle w:val="TOC1"/>
            <w:tabs>
              <w:tab w:val="right" w:leader="dot" w:pos="9016"/>
            </w:tabs>
            <w:rPr>
              <w:rFonts w:eastAsiaTheme="minorEastAsia"/>
              <w:noProof/>
              <w:kern w:val="2"/>
              <w:sz w:val="24"/>
              <w:szCs w:val="24"/>
              <w:lang w:eastAsia="en-GB"/>
              <w14:ligatures w14:val="standardContextual"/>
            </w:rPr>
          </w:pPr>
          <w:hyperlink w:anchor="_Toc193192960" w:history="1">
            <w:r w:rsidRPr="00453BCB">
              <w:rPr>
                <w:rStyle w:val="Hyperlink"/>
                <w:b/>
                <w:bCs/>
                <w:noProof/>
              </w:rPr>
              <w:t>Glossary of abbreviations</w:t>
            </w:r>
            <w:r>
              <w:rPr>
                <w:noProof/>
                <w:webHidden/>
              </w:rPr>
              <w:tab/>
            </w:r>
            <w:r>
              <w:rPr>
                <w:noProof/>
                <w:webHidden/>
              </w:rPr>
              <w:fldChar w:fldCharType="begin"/>
            </w:r>
            <w:r>
              <w:rPr>
                <w:noProof/>
                <w:webHidden/>
              </w:rPr>
              <w:instrText xml:space="preserve"> PAGEREF _Toc193192960 \h </w:instrText>
            </w:r>
            <w:r>
              <w:rPr>
                <w:noProof/>
                <w:webHidden/>
              </w:rPr>
            </w:r>
            <w:r>
              <w:rPr>
                <w:noProof/>
                <w:webHidden/>
              </w:rPr>
              <w:fldChar w:fldCharType="separate"/>
            </w:r>
            <w:r>
              <w:rPr>
                <w:noProof/>
                <w:webHidden/>
              </w:rPr>
              <w:t>5</w:t>
            </w:r>
            <w:r>
              <w:rPr>
                <w:noProof/>
                <w:webHidden/>
              </w:rPr>
              <w:fldChar w:fldCharType="end"/>
            </w:r>
          </w:hyperlink>
        </w:p>
        <w:p w14:paraId="695E8D71" w14:textId="4847C419" w:rsidR="00292F5B" w:rsidRDefault="00292F5B">
          <w:pPr>
            <w:pStyle w:val="TOC1"/>
            <w:tabs>
              <w:tab w:val="right" w:leader="dot" w:pos="9016"/>
            </w:tabs>
            <w:rPr>
              <w:rFonts w:eastAsiaTheme="minorEastAsia"/>
              <w:noProof/>
              <w:kern w:val="2"/>
              <w:sz w:val="24"/>
              <w:szCs w:val="24"/>
              <w:lang w:eastAsia="en-GB"/>
              <w14:ligatures w14:val="standardContextual"/>
            </w:rPr>
          </w:pPr>
          <w:hyperlink w:anchor="_Toc193192961" w:history="1">
            <w:r w:rsidRPr="00453BCB">
              <w:rPr>
                <w:rStyle w:val="Hyperlink"/>
                <w:b/>
                <w:bCs/>
                <w:noProof/>
              </w:rPr>
              <w:t>Executive Summary</w:t>
            </w:r>
            <w:r>
              <w:rPr>
                <w:noProof/>
                <w:webHidden/>
              </w:rPr>
              <w:tab/>
            </w:r>
            <w:r>
              <w:rPr>
                <w:noProof/>
                <w:webHidden/>
              </w:rPr>
              <w:fldChar w:fldCharType="begin"/>
            </w:r>
            <w:r>
              <w:rPr>
                <w:noProof/>
                <w:webHidden/>
              </w:rPr>
              <w:instrText xml:space="preserve"> PAGEREF _Toc193192961 \h </w:instrText>
            </w:r>
            <w:r>
              <w:rPr>
                <w:noProof/>
                <w:webHidden/>
              </w:rPr>
            </w:r>
            <w:r>
              <w:rPr>
                <w:noProof/>
                <w:webHidden/>
              </w:rPr>
              <w:fldChar w:fldCharType="separate"/>
            </w:r>
            <w:r>
              <w:rPr>
                <w:noProof/>
                <w:webHidden/>
              </w:rPr>
              <w:t>7</w:t>
            </w:r>
            <w:r>
              <w:rPr>
                <w:noProof/>
                <w:webHidden/>
              </w:rPr>
              <w:fldChar w:fldCharType="end"/>
            </w:r>
          </w:hyperlink>
        </w:p>
        <w:p w14:paraId="35CD61F0" w14:textId="6B65172B" w:rsidR="00FB6316" w:rsidRDefault="00FB6316">
          <w:r>
            <w:rPr>
              <w:b/>
              <w:bCs/>
              <w:noProof/>
            </w:rPr>
            <w:fldChar w:fldCharType="end"/>
          </w:r>
        </w:p>
      </w:sdtContent>
    </w:sdt>
    <w:p w14:paraId="56E00456" w14:textId="2AC83F74" w:rsidR="00292F5B" w:rsidRDefault="00292F5B">
      <w:pPr>
        <w:rPr>
          <w:rFonts w:asciiTheme="majorHAnsi" w:eastAsiaTheme="majorEastAsia" w:hAnsiTheme="majorHAnsi" w:cstheme="majorBidi"/>
          <w:color w:val="2F5496" w:themeColor="accent1" w:themeShade="BF"/>
          <w:sz w:val="32"/>
          <w:szCs w:val="32"/>
          <w:u w:val="single"/>
        </w:rPr>
      </w:pPr>
      <w:r>
        <w:rPr>
          <w:rFonts w:asciiTheme="majorHAnsi" w:eastAsiaTheme="majorEastAsia" w:hAnsiTheme="majorHAnsi" w:cstheme="majorBidi"/>
          <w:color w:val="2F5496" w:themeColor="accent1" w:themeShade="BF"/>
          <w:sz w:val="32"/>
          <w:szCs w:val="32"/>
          <w:u w:val="single"/>
        </w:rPr>
        <w:br w:type="page"/>
      </w:r>
    </w:p>
    <w:p w14:paraId="3E63169E" w14:textId="631FD29F" w:rsidR="00CB5188" w:rsidRPr="0084060C" w:rsidRDefault="00E84A75" w:rsidP="00264C30">
      <w:pPr>
        <w:pStyle w:val="Heading1"/>
        <w:spacing w:after="240"/>
        <w:rPr>
          <w:b/>
          <w:bCs/>
          <w:u w:val="single"/>
        </w:rPr>
      </w:pPr>
      <w:bookmarkStart w:id="1" w:name="_Toc193192957"/>
      <w:r w:rsidRPr="0084060C">
        <w:rPr>
          <w:b/>
          <w:bCs/>
          <w:u w:val="single"/>
        </w:rPr>
        <w:lastRenderedPageBreak/>
        <w:t>Acknow</w:t>
      </w:r>
      <w:r w:rsidR="002954AD" w:rsidRPr="0084060C">
        <w:rPr>
          <w:b/>
          <w:bCs/>
          <w:u w:val="single"/>
        </w:rPr>
        <w:t>l</w:t>
      </w:r>
      <w:r w:rsidRPr="0084060C">
        <w:rPr>
          <w:b/>
          <w:bCs/>
          <w:u w:val="single"/>
        </w:rPr>
        <w:t>edgements</w:t>
      </w:r>
      <w:bookmarkEnd w:id="1"/>
    </w:p>
    <w:p w14:paraId="42596AD6" w14:textId="3CFD567C" w:rsidR="00540334" w:rsidRPr="00540334" w:rsidRDefault="00540334" w:rsidP="00540334">
      <w:r>
        <w:t xml:space="preserve">Many thanks </w:t>
      </w:r>
      <w:r w:rsidR="0016007A">
        <w:t>to all stakeholders who participated in the development of this health needs assessment (HNA).</w:t>
      </w:r>
    </w:p>
    <w:p w14:paraId="69250F17" w14:textId="4B2F302D" w:rsidR="00797917" w:rsidRPr="0084060C" w:rsidRDefault="00797917" w:rsidP="003A0E79">
      <w:pPr>
        <w:pStyle w:val="Heading2"/>
        <w:spacing w:after="240"/>
        <w:rPr>
          <w:b/>
          <w:bCs/>
          <w:u w:val="single"/>
        </w:rPr>
      </w:pPr>
      <w:bookmarkStart w:id="2" w:name="_Toc193192958"/>
      <w:r w:rsidRPr="0084060C">
        <w:rPr>
          <w:b/>
          <w:bCs/>
          <w:u w:val="single"/>
        </w:rPr>
        <w:t xml:space="preserve">Key </w:t>
      </w:r>
      <w:r w:rsidR="005321AC" w:rsidRPr="0084060C">
        <w:rPr>
          <w:b/>
          <w:bCs/>
          <w:u w:val="single"/>
        </w:rPr>
        <w:t>s</w:t>
      </w:r>
      <w:r w:rsidRPr="0084060C">
        <w:rPr>
          <w:b/>
          <w:bCs/>
          <w:u w:val="single"/>
        </w:rPr>
        <w:t>takeholders</w:t>
      </w:r>
      <w:bookmarkEnd w:id="2"/>
    </w:p>
    <w:tbl>
      <w:tblPr>
        <w:tblStyle w:val="TableGrid"/>
        <w:tblW w:w="0" w:type="auto"/>
        <w:tblLook w:val="04A0" w:firstRow="1" w:lastRow="0" w:firstColumn="1" w:lastColumn="0" w:noHBand="0" w:noVBand="1"/>
      </w:tblPr>
      <w:tblGrid>
        <w:gridCol w:w="4673"/>
        <w:gridCol w:w="4343"/>
      </w:tblGrid>
      <w:tr w:rsidR="003A0E79" w14:paraId="1424B5AD" w14:textId="77777777" w:rsidTr="00C43697">
        <w:tc>
          <w:tcPr>
            <w:tcW w:w="4673" w:type="dxa"/>
          </w:tcPr>
          <w:p w14:paraId="5C61A100" w14:textId="5EE89C2E" w:rsidR="003A0E79" w:rsidRPr="00B979DA" w:rsidRDefault="003A0E79" w:rsidP="00E84A75">
            <w:pPr>
              <w:rPr>
                <w:b/>
                <w:bCs/>
                <w:u w:val="single"/>
              </w:rPr>
            </w:pPr>
            <w:r w:rsidRPr="00B979DA">
              <w:rPr>
                <w:b/>
                <w:bCs/>
                <w:u w:val="single"/>
              </w:rPr>
              <w:t>Organisation</w:t>
            </w:r>
          </w:p>
        </w:tc>
        <w:tc>
          <w:tcPr>
            <w:tcW w:w="4343" w:type="dxa"/>
          </w:tcPr>
          <w:p w14:paraId="286A6155" w14:textId="71670A6E" w:rsidR="003A0E79" w:rsidRPr="00B979DA" w:rsidRDefault="00B979DA" w:rsidP="00E84A75">
            <w:pPr>
              <w:rPr>
                <w:b/>
                <w:bCs/>
                <w:u w:val="single"/>
              </w:rPr>
            </w:pPr>
            <w:r w:rsidRPr="00B979DA">
              <w:rPr>
                <w:b/>
                <w:bCs/>
                <w:u w:val="single"/>
              </w:rPr>
              <w:t>Key Contact</w:t>
            </w:r>
            <w:r w:rsidR="00D46821">
              <w:rPr>
                <w:b/>
                <w:bCs/>
                <w:u w:val="single"/>
              </w:rPr>
              <w:t>s</w:t>
            </w:r>
          </w:p>
        </w:tc>
      </w:tr>
      <w:tr w:rsidR="00B979DA" w14:paraId="6E9551DF" w14:textId="77777777" w:rsidTr="00C43697">
        <w:tc>
          <w:tcPr>
            <w:tcW w:w="4673" w:type="dxa"/>
          </w:tcPr>
          <w:p w14:paraId="22E34A35" w14:textId="5D93F954" w:rsidR="00B979DA" w:rsidRPr="00CD7929" w:rsidRDefault="00BB6ECB" w:rsidP="00E84A75">
            <w:r>
              <w:t>UK Health Security Agency (</w:t>
            </w:r>
            <w:r w:rsidR="00CD7929">
              <w:t>UKHSA</w:t>
            </w:r>
            <w:r>
              <w:t>)</w:t>
            </w:r>
            <w:r w:rsidR="00B5422D">
              <w:t xml:space="preserve"> South East Health Protection Team</w:t>
            </w:r>
          </w:p>
        </w:tc>
        <w:tc>
          <w:tcPr>
            <w:tcW w:w="4343" w:type="dxa"/>
          </w:tcPr>
          <w:p w14:paraId="04A2A4B4" w14:textId="68E4E554" w:rsidR="00B979DA" w:rsidRDefault="00CD7929" w:rsidP="00E84A75">
            <w:r>
              <w:t xml:space="preserve">Claire </w:t>
            </w:r>
            <w:proofErr w:type="spellStart"/>
            <w:r>
              <w:t>Winslade</w:t>
            </w:r>
            <w:proofErr w:type="spellEnd"/>
            <w:r w:rsidR="00424024">
              <w:t>, Alexis Stevens</w:t>
            </w:r>
          </w:p>
        </w:tc>
      </w:tr>
      <w:tr w:rsidR="00E84A75" w:rsidRPr="00ED7B23" w14:paraId="4E08DF59" w14:textId="77777777" w:rsidTr="00C43697">
        <w:tc>
          <w:tcPr>
            <w:tcW w:w="4673" w:type="dxa"/>
          </w:tcPr>
          <w:p w14:paraId="2CB4B4A3" w14:textId="117AA637" w:rsidR="00E84A75" w:rsidRPr="00CD7929" w:rsidRDefault="00BB6ECB" w:rsidP="00E84A75">
            <w:r>
              <w:t>UK Health Security Agency (</w:t>
            </w:r>
            <w:r w:rsidR="00B5422D">
              <w:t>UKHSA</w:t>
            </w:r>
            <w:r>
              <w:t>)</w:t>
            </w:r>
            <w:r w:rsidR="00B5422D">
              <w:t xml:space="preserve"> Field Services</w:t>
            </w:r>
          </w:p>
        </w:tc>
        <w:tc>
          <w:tcPr>
            <w:tcW w:w="4343" w:type="dxa"/>
          </w:tcPr>
          <w:p w14:paraId="2B82A536" w14:textId="6CA57747" w:rsidR="00E84A75" w:rsidRPr="001C2FFB" w:rsidRDefault="00424024" w:rsidP="00E84A75">
            <w:pPr>
              <w:rPr>
                <w:lang w:val="fr-FR"/>
              </w:rPr>
            </w:pPr>
            <w:r w:rsidRPr="001C2FFB">
              <w:rPr>
                <w:lang w:val="fr-FR"/>
              </w:rPr>
              <w:t>Charlotte Anderson, Jacqui</w:t>
            </w:r>
            <w:r w:rsidR="00E63424" w:rsidRPr="001C2FFB">
              <w:rPr>
                <w:lang w:val="fr-FR"/>
              </w:rPr>
              <w:t xml:space="preserve"> </w:t>
            </w:r>
            <w:proofErr w:type="spellStart"/>
            <w:r w:rsidR="00E63424" w:rsidRPr="001C2FFB">
              <w:rPr>
                <w:lang w:val="fr-FR"/>
              </w:rPr>
              <w:t>Carless</w:t>
            </w:r>
            <w:proofErr w:type="spellEnd"/>
            <w:r w:rsidR="001C2FFB" w:rsidRPr="001C2FFB">
              <w:rPr>
                <w:lang w:val="fr-FR"/>
              </w:rPr>
              <w:t>, La</w:t>
            </w:r>
            <w:r w:rsidR="001C2FFB">
              <w:rPr>
                <w:lang w:val="fr-FR"/>
              </w:rPr>
              <w:t xml:space="preserve">mya </w:t>
            </w:r>
            <w:proofErr w:type="spellStart"/>
            <w:r w:rsidR="001C2FFB">
              <w:rPr>
                <w:lang w:val="fr-FR"/>
              </w:rPr>
              <w:t>Kanfoudi</w:t>
            </w:r>
            <w:proofErr w:type="spellEnd"/>
          </w:p>
        </w:tc>
      </w:tr>
      <w:tr w:rsidR="00C4196F" w:rsidRPr="00F5605D" w14:paraId="251AFB30" w14:textId="77777777" w:rsidTr="00C43697">
        <w:tc>
          <w:tcPr>
            <w:tcW w:w="4673" w:type="dxa"/>
          </w:tcPr>
          <w:p w14:paraId="04D59D08" w14:textId="56A7A7F3" w:rsidR="00C4196F" w:rsidRDefault="00C4196F" w:rsidP="00C4196F">
            <w:r>
              <w:t>Kent County Council (KCC)</w:t>
            </w:r>
          </w:p>
        </w:tc>
        <w:tc>
          <w:tcPr>
            <w:tcW w:w="4343" w:type="dxa"/>
          </w:tcPr>
          <w:p w14:paraId="11F5FDEC" w14:textId="78E2FBC7" w:rsidR="00C4196F" w:rsidRPr="001C2FFB" w:rsidRDefault="00C4196F" w:rsidP="00C4196F">
            <w:pPr>
              <w:rPr>
                <w:lang w:val="fr-FR"/>
              </w:rPr>
            </w:pPr>
            <w:r>
              <w:t>Ellen Schwartz, Audrey Beadle</w:t>
            </w:r>
          </w:p>
        </w:tc>
      </w:tr>
      <w:tr w:rsidR="00C4196F" w:rsidRPr="00C4196F" w14:paraId="7AFAA6C7" w14:textId="77777777" w:rsidTr="00C43697">
        <w:tc>
          <w:tcPr>
            <w:tcW w:w="4673" w:type="dxa"/>
          </w:tcPr>
          <w:p w14:paraId="1090614B" w14:textId="36E1EDB7" w:rsidR="00C4196F" w:rsidRDefault="00C4196F" w:rsidP="00C4196F">
            <w:r>
              <w:t>Kent Public Health Observatory (KPHO)</w:t>
            </w:r>
          </w:p>
        </w:tc>
        <w:tc>
          <w:tcPr>
            <w:tcW w:w="4343" w:type="dxa"/>
          </w:tcPr>
          <w:p w14:paraId="0DF13E96" w14:textId="14695907" w:rsidR="00C4196F" w:rsidRPr="00C4196F" w:rsidRDefault="00C4196F" w:rsidP="00C4196F">
            <w:r>
              <w:t>Mark Chambers, Joshua Stroud, Laura Sims</w:t>
            </w:r>
          </w:p>
        </w:tc>
      </w:tr>
      <w:tr w:rsidR="00C4196F" w14:paraId="6EF28B6B" w14:textId="77777777" w:rsidTr="00C43697">
        <w:tc>
          <w:tcPr>
            <w:tcW w:w="4673" w:type="dxa"/>
          </w:tcPr>
          <w:p w14:paraId="698EE231" w14:textId="7A3CC167" w:rsidR="00C4196F" w:rsidRDefault="00C4196F" w:rsidP="00C4196F">
            <w:r>
              <w:t xml:space="preserve">UK Health Security Agency (UKHSA) </w:t>
            </w:r>
          </w:p>
        </w:tc>
        <w:tc>
          <w:tcPr>
            <w:tcW w:w="4343" w:type="dxa"/>
          </w:tcPr>
          <w:p w14:paraId="29885A07" w14:textId="6F709BB7" w:rsidR="00C4196F" w:rsidRDefault="00C4196F" w:rsidP="00C4196F">
            <w:r>
              <w:t>Eliza Alexander</w:t>
            </w:r>
          </w:p>
        </w:tc>
      </w:tr>
      <w:tr w:rsidR="00C4196F" w14:paraId="74EC7AF1" w14:textId="77777777" w:rsidTr="00C43697">
        <w:tc>
          <w:tcPr>
            <w:tcW w:w="4673" w:type="dxa"/>
          </w:tcPr>
          <w:p w14:paraId="0DE28E5A" w14:textId="48FD051D" w:rsidR="00C4196F" w:rsidRPr="00CD7929" w:rsidRDefault="00C4196F" w:rsidP="00C4196F">
            <w:r>
              <w:t xml:space="preserve">Medway Council </w:t>
            </w:r>
          </w:p>
        </w:tc>
        <w:tc>
          <w:tcPr>
            <w:tcW w:w="4343" w:type="dxa"/>
          </w:tcPr>
          <w:p w14:paraId="477BD6CE" w14:textId="1FC22AA1" w:rsidR="00C4196F" w:rsidRDefault="00C4196F" w:rsidP="00C4196F">
            <w:r>
              <w:t>Dawn Bisset</w:t>
            </w:r>
          </w:p>
        </w:tc>
      </w:tr>
      <w:tr w:rsidR="00C4196F" w14:paraId="041A7069" w14:textId="77777777" w:rsidTr="00C43697">
        <w:tc>
          <w:tcPr>
            <w:tcW w:w="4673" w:type="dxa"/>
          </w:tcPr>
          <w:p w14:paraId="2F357526" w14:textId="64DF7AA5" w:rsidR="00C4196F" w:rsidRPr="00CD7929" w:rsidRDefault="00076B29" w:rsidP="00C4196F">
            <w:r>
              <w:t xml:space="preserve">NHS </w:t>
            </w:r>
            <w:r w:rsidR="00C4196F">
              <w:t>Kent &amp; Medway Integrated Care Board (ICB)</w:t>
            </w:r>
          </w:p>
        </w:tc>
        <w:tc>
          <w:tcPr>
            <w:tcW w:w="4343" w:type="dxa"/>
          </w:tcPr>
          <w:p w14:paraId="30DC078D" w14:textId="4629D9FE" w:rsidR="00C4196F" w:rsidRDefault="00C4196F" w:rsidP="00C4196F">
            <w:r>
              <w:t>Sue Luff</w:t>
            </w:r>
          </w:p>
        </w:tc>
      </w:tr>
      <w:tr w:rsidR="00C4196F" w14:paraId="2977CF51" w14:textId="77777777" w:rsidTr="00C43697">
        <w:tc>
          <w:tcPr>
            <w:tcW w:w="4673" w:type="dxa"/>
          </w:tcPr>
          <w:p w14:paraId="05572ADD" w14:textId="28237CF9" w:rsidR="00C4196F" w:rsidRPr="00CD7929" w:rsidRDefault="00C4196F" w:rsidP="00C4196F">
            <w:r>
              <w:t>Kent Community Health Foundation Trust (KCHFT)</w:t>
            </w:r>
          </w:p>
        </w:tc>
        <w:tc>
          <w:tcPr>
            <w:tcW w:w="4343" w:type="dxa"/>
          </w:tcPr>
          <w:p w14:paraId="7C141508" w14:textId="79380B1A" w:rsidR="00C4196F" w:rsidRDefault="00C4196F" w:rsidP="00C4196F">
            <w:r>
              <w:t>Marianne Stoneman, Sarah Murphy</w:t>
            </w:r>
          </w:p>
        </w:tc>
      </w:tr>
      <w:tr w:rsidR="00C4196F" w14:paraId="5A771928" w14:textId="77777777" w:rsidTr="00C43697">
        <w:tc>
          <w:tcPr>
            <w:tcW w:w="4673" w:type="dxa"/>
          </w:tcPr>
          <w:p w14:paraId="0103ED86" w14:textId="449E0425" w:rsidR="00C4196F" w:rsidRPr="00A56849" w:rsidRDefault="00C4196F" w:rsidP="00C4196F">
            <w:r w:rsidRPr="00A56849">
              <w:t>Medway NHS Foundation Trust</w:t>
            </w:r>
          </w:p>
        </w:tc>
        <w:tc>
          <w:tcPr>
            <w:tcW w:w="4343" w:type="dxa"/>
          </w:tcPr>
          <w:p w14:paraId="0EBBECC6" w14:textId="2F2AD252" w:rsidR="00C4196F" w:rsidRPr="00A56849" w:rsidRDefault="00C4196F" w:rsidP="00C4196F">
            <w:r w:rsidRPr="00A56849">
              <w:t xml:space="preserve">Jo </w:t>
            </w:r>
            <w:proofErr w:type="spellStart"/>
            <w:r w:rsidRPr="00A56849">
              <w:t>Mabonga</w:t>
            </w:r>
            <w:proofErr w:type="spellEnd"/>
            <w:r w:rsidRPr="00A56849">
              <w:t xml:space="preserve">, Mikaela </w:t>
            </w:r>
            <w:proofErr w:type="spellStart"/>
            <w:r w:rsidRPr="00A56849">
              <w:t>Gabatin</w:t>
            </w:r>
            <w:proofErr w:type="spellEnd"/>
          </w:p>
        </w:tc>
      </w:tr>
      <w:tr w:rsidR="00C4196F" w14:paraId="659AC531" w14:textId="77777777" w:rsidTr="00C43697">
        <w:tc>
          <w:tcPr>
            <w:tcW w:w="4673" w:type="dxa"/>
          </w:tcPr>
          <w:p w14:paraId="5CF088E0" w14:textId="464E4ACC" w:rsidR="00C4196F" w:rsidRPr="00CD7929" w:rsidRDefault="00C4196F" w:rsidP="00C4196F">
            <w:r>
              <w:t>Maidstone and Tunbridge Wells NHS Trust</w:t>
            </w:r>
          </w:p>
        </w:tc>
        <w:tc>
          <w:tcPr>
            <w:tcW w:w="4343" w:type="dxa"/>
          </w:tcPr>
          <w:p w14:paraId="12BFDD55" w14:textId="32A52E9B" w:rsidR="00C4196F" w:rsidRDefault="00C4196F" w:rsidP="00C4196F">
            <w:r>
              <w:t>Frances Guyatt</w:t>
            </w:r>
          </w:p>
        </w:tc>
      </w:tr>
      <w:tr w:rsidR="00C4196F" w14:paraId="5AE7ACD4" w14:textId="77777777" w:rsidTr="00C43697">
        <w:tc>
          <w:tcPr>
            <w:tcW w:w="4673" w:type="dxa"/>
          </w:tcPr>
          <w:p w14:paraId="260D05D6" w14:textId="0E5EF905" w:rsidR="00C4196F" w:rsidRPr="00CD7929" w:rsidRDefault="00C4196F" w:rsidP="00C4196F">
            <w:r>
              <w:t>South East Strategic Partnership for Migration</w:t>
            </w:r>
          </w:p>
        </w:tc>
        <w:tc>
          <w:tcPr>
            <w:tcW w:w="4343" w:type="dxa"/>
          </w:tcPr>
          <w:p w14:paraId="5CA5ACEB" w14:textId="57C21343" w:rsidR="00C4196F" w:rsidRDefault="00C4196F" w:rsidP="00C4196F">
            <w:r>
              <w:t xml:space="preserve">Roy Millard, Susan </w:t>
            </w:r>
            <w:proofErr w:type="spellStart"/>
            <w:r>
              <w:t>Fawcus</w:t>
            </w:r>
            <w:proofErr w:type="spellEnd"/>
          </w:p>
        </w:tc>
      </w:tr>
      <w:tr w:rsidR="00C4196F" w14:paraId="259E6336" w14:textId="77777777" w:rsidTr="00C43697">
        <w:tc>
          <w:tcPr>
            <w:tcW w:w="4673" w:type="dxa"/>
          </w:tcPr>
          <w:p w14:paraId="7F9F74D6" w14:textId="6E62383A" w:rsidR="00C4196F" w:rsidRPr="00CD7929" w:rsidRDefault="00C4196F" w:rsidP="00C4196F">
            <w:r>
              <w:t>NHS Kent and Medway, Looked after Children and UASC</w:t>
            </w:r>
          </w:p>
        </w:tc>
        <w:tc>
          <w:tcPr>
            <w:tcW w:w="4343" w:type="dxa"/>
          </w:tcPr>
          <w:p w14:paraId="23524143" w14:textId="041F0200" w:rsidR="00C4196F" w:rsidRDefault="00C4196F" w:rsidP="00C4196F">
            <w:r>
              <w:t>Nancy Sayer, Rosaleen O’Doherty</w:t>
            </w:r>
          </w:p>
        </w:tc>
      </w:tr>
      <w:tr w:rsidR="00C4196F" w14:paraId="3FB43316" w14:textId="77777777" w:rsidTr="00C43697">
        <w:tc>
          <w:tcPr>
            <w:tcW w:w="4673" w:type="dxa"/>
          </w:tcPr>
          <w:p w14:paraId="34B1678F" w14:textId="0FD2C208" w:rsidR="00C4196F" w:rsidRPr="00090406" w:rsidRDefault="00C4196F" w:rsidP="00C4196F">
            <w:r w:rsidRPr="00090406">
              <w:t>Whitehouse Surgery &amp; Napier Barracks</w:t>
            </w:r>
          </w:p>
        </w:tc>
        <w:tc>
          <w:tcPr>
            <w:tcW w:w="4343" w:type="dxa"/>
          </w:tcPr>
          <w:p w14:paraId="14DEBAE2" w14:textId="236A6E8C" w:rsidR="00C4196F" w:rsidRPr="00090406" w:rsidRDefault="00C4196F" w:rsidP="00C4196F">
            <w:r w:rsidRPr="00090406">
              <w:t>Gareth O’Neill</w:t>
            </w:r>
          </w:p>
        </w:tc>
      </w:tr>
      <w:tr w:rsidR="00C4196F" w14:paraId="0B148ED0" w14:textId="77777777" w:rsidTr="00C43697">
        <w:tc>
          <w:tcPr>
            <w:tcW w:w="4673" w:type="dxa"/>
          </w:tcPr>
          <w:p w14:paraId="7E6B6539" w14:textId="5360D247" w:rsidR="00C4196F" w:rsidRPr="00CD7929" w:rsidRDefault="00C4196F" w:rsidP="00C4196F">
            <w:r>
              <w:t>NHS England South East</w:t>
            </w:r>
          </w:p>
        </w:tc>
        <w:tc>
          <w:tcPr>
            <w:tcW w:w="4343" w:type="dxa"/>
          </w:tcPr>
          <w:p w14:paraId="791739E2" w14:textId="3CE2F535" w:rsidR="00C4196F" w:rsidRDefault="00C4196F" w:rsidP="00C4196F">
            <w:r>
              <w:t>Saloni Zaveri, Tom Addey</w:t>
            </w:r>
          </w:p>
        </w:tc>
      </w:tr>
    </w:tbl>
    <w:p w14:paraId="155CD508" w14:textId="77777777" w:rsidR="00540334" w:rsidRDefault="00540334" w:rsidP="00EB6ED4">
      <w:pPr>
        <w:spacing w:after="0"/>
      </w:pPr>
    </w:p>
    <w:p w14:paraId="25654549" w14:textId="2354C018" w:rsidR="00540334" w:rsidRPr="0084060C" w:rsidRDefault="0016007A" w:rsidP="00540334">
      <w:pPr>
        <w:pStyle w:val="Heading2"/>
        <w:spacing w:after="240"/>
        <w:rPr>
          <w:b/>
          <w:bCs/>
        </w:rPr>
      </w:pPr>
      <w:bookmarkStart w:id="3" w:name="_Toc193192959"/>
      <w:r w:rsidRPr="0084060C">
        <w:rPr>
          <w:b/>
          <w:bCs/>
        </w:rPr>
        <w:t>Authors</w:t>
      </w:r>
      <w:bookmarkEnd w:id="3"/>
    </w:p>
    <w:p w14:paraId="6C9DD44C" w14:textId="3B7C83A2" w:rsidR="0016007A" w:rsidRPr="0016007A" w:rsidRDefault="0016007A" w:rsidP="0016007A">
      <w:r>
        <w:t xml:space="preserve">This report was prepared by </w:t>
      </w:r>
      <w:r w:rsidR="00B86260">
        <w:t xml:space="preserve">Stephanie Newton, </w:t>
      </w:r>
      <w:r w:rsidR="00357260">
        <w:t>P</w:t>
      </w:r>
      <w:r w:rsidR="00B86260">
        <w:t xml:space="preserve">ublic </w:t>
      </w:r>
      <w:r w:rsidR="00357260">
        <w:t>H</w:t>
      </w:r>
      <w:r w:rsidR="00B86260">
        <w:t xml:space="preserve">ealth </w:t>
      </w:r>
      <w:r w:rsidR="00357260">
        <w:t>R</w:t>
      </w:r>
      <w:r w:rsidR="00B86260">
        <w:t>egistrar</w:t>
      </w:r>
      <w:r w:rsidR="00A76BBE">
        <w:t xml:space="preserve">, Kent County Council and supervised by Claire </w:t>
      </w:r>
      <w:proofErr w:type="spellStart"/>
      <w:r w:rsidR="00A76BBE">
        <w:t>Winslade</w:t>
      </w:r>
      <w:proofErr w:type="spellEnd"/>
      <w:r w:rsidR="00A76BBE">
        <w:t xml:space="preserve">, </w:t>
      </w:r>
      <w:r w:rsidR="00357260">
        <w:t xml:space="preserve">Consultant in Health Protection, </w:t>
      </w:r>
      <w:r w:rsidR="00087E36">
        <w:t xml:space="preserve">South East Health Protection Team, </w:t>
      </w:r>
      <w:r w:rsidR="00357260">
        <w:t>UKHSA and Ellen Schwartz</w:t>
      </w:r>
      <w:r w:rsidR="00DE44A1">
        <w:t xml:space="preserve">, Deputy Director of Public Health, Kent County Council. </w:t>
      </w:r>
      <w:r w:rsidR="00357260">
        <w:t xml:space="preserve"> </w:t>
      </w:r>
    </w:p>
    <w:p w14:paraId="304A8AED" w14:textId="6CAF1F9E" w:rsidR="00E84A75" w:rsidRPr="00EB6ED4" w:rsidRDefault="00E84A75" w:rsidP="00EB6ED4">
      <w:pPr>
        <w:spacing w:after="0"/>
        <w:rPr>
          <w:strike/>
        </w:rPr>
      </w:pPr>
      <w:r>
        <w:br w:type="page"/>
      </w:r>
    </w:p>
    <w:p w14:paraId="3CC71CE2" w14:textId="47EC80C3" w:rsidR="0009705D" w:rsidRPr="0084060C" w:rsidRDefault="00D256EF" w:rsidP="00264C30">
      <w:pPr>
        <w:pStyle w:val="Heading1"/>
        <w:spacing w:after="240"/>
        <w:rPr>
          <w:b/>
          <w:bCs/>
          <w:u w:val="single"/>
        </w:rPr>
      </w:pPr>
      <w:bookmarkStart w:id="4" w:name="_Toc193192960"/>
      <w:r w:rsidRPr="0084060C">
        <w:rPr>
          <w:b/>
          <w:bCs/>
          <w:u w:val="single"/>
        </w:rPr>
        <w:lastRenderedPageBreak/>
        <w:t>Glossary</w:t>
      </w:r>
      <w:r w:rsidR="005321AC" w:rsidRPr="0084060C">
        <w:rPr>
          <w:b/>
          <w:bCs/>
          <w:u w:val="single"/>
        </w:rPr>
        <w:t xml:space="preserve"> of abbreviations</w:t>
      </w:r>
      <w:bookmarkEnd w:id="4"/>
    </w:p>
    <w:tbl>
      <w:tblPr>
        <w:tblStyle w:val="TableGrid"/>
        <w:tblW w:w="0" w:type="auto"/>
        <w:tblLook w:val="04A0" w:firstRow="1" w:lastRow="0" w:firstColumn="1" w:lastColumn="0" w:noHBand="0" w:noVBand="1"/>
      </w:tblPr>
      <w:tblGrid>
        <w:gridCol w:w="1780"/>
        <w:gridCol w:w="7236"/>
      </w:tblGrid>
      <w:tr w:rsidR="00A051E7" w:rsidRPr="00F932AB" w14:paraId="6D19C010" w14:textId="77777777" w:rsidTr="006A20F5">
        <w:tc>
          <w:tcPr>
            <w:tcW w:w="1809" w:type="dxa"/>
          </w:tcPr>
          <w:p w14:paraId="592704BF" w14:textId="77777777" w:rsidR="00A051E7" w:rsidRDefault="00A051E7" w:rsidP="006A20F5">
            <w:pPr>
              <w:rPr>
                <w:rFonts w:ascii="Calibri" w:hAnsi="Calibri" w:cs="Calibri"/>
              </w:rPr>
            </w:pPr>
            <w:r>
              <w:rPr>
                <w:rFonts w:ascii="Calibri" w:hAnsi="Calibri" w:cs="Calibri"/>
              </w:rPr>
              <w:t>A&amp;E</w:t>
            </w:r>
          </w:p>
        </w:tc>
        <w:tc>
          <w:tcPr>
            <w:tcW w:w="7433" w:type="dxa"/>
          </w:tcPr>
          <w:p w14:paraId="48EDFD43" w14:textId="77777777" w:rsidR="00A051E7" w:rsidRPr="00FF19F2" w:rsidRDefault="00A051E7" w:rsidP="006A20F5">
            <w:pPr>
              <w:rPr>
                <w:rFonts w:ascii="Calibri" w:hAnsi="Calibri" w:cs="Calibri"/>
              </w:rPr>
            </w:pPr>
            <w:r>
              <w:rPr>
                <w:rFonts w:ascii="Calibri" w:hAnsi="Calibri" w:cs="Calibri"/>
              </w:rPr>
              <w:t>Accident &amp; Emergency</w:t>
            </w:r>
          </w:p>
        </w:tc>
      </w:tr>
      <w:tr w:rsidR="00A051E7" w:rsidRPr="00F932AB" w14:paraId="23BC39E3" w14:textId="77777777" w:rsidTr="006A20F5">
        <w:tc>
          <w:tcPr>
            <w:tcW w:w="1809" w:type="dxa"/>
          </w:tcPr>
          <w:p w14:paraId="0FEA2605" w14:textId="77777777" w:rsidR="00A051E7" w:rsidRDefault="00A051E7" w:rsidP="006A20F5">
            <w:pPr>
              <w:rPr>
                <w:rFonts w:ascii="Calibri" w:hAnsi="Calibri" w:cs="Calibri"/>
              </w:rPr>
            </w:pPr>
            <w:r>
              <w:rPr>
                <w:rFonts w:ascii="Calibri" w:hAnsi="Calibri" w:cs="Calibri"/>
              </w:rPr>
              <w:t>BCG</w:t>
            </w:r>
          </w:p>
        </w:tc>
        <w:tc>
          <w:tcPr>
            <w:tcW w:w="7433" w:type="dxa"/>
          </w:tcPr>
          <w:p w14:paraId="24C13934" w14:textId="77777777" w:rsidR="00A051E7" w:rsidRDefault="00A051E7" w:rsidP="006A20F5">
            <w:pPr>
              <w:rPr>
                <w:rFonts w:ascii="Calibri" w:hAnsi="Calibri" w:cs="Calibri"/>
              </w:rPr>
            </w:pPr>
            <w:r w:rsidRPr="00FF19F2">
              <w:rPr>
                <w:rFonts w:ascii="Calibri" w:hAnsi="Calibri" w:cs="Calibri"/>
              </w:rPr>
              <w:t>Bacillus Calmette-Guérin</w:t>
            </w:r>
            <w:r>
              <w:rPr>
                <w:rFonts w:ascii="Calibri" w:hAnsi="Calibri" w:cs="Calibri"/>
              </w:rPr>
              <w:t xml:space="preserve"> </w:t>
            </w:r>
          </w:p>
        </w:tc>
      </w:tr>
      <w:tr w:rsidR="00A051E7" w:rsidRPr="00F932AB" w14:paraId="6E64EE13" w14:textId="77777777" w:rsidTr="006A20F5">
        <w:tc>
          <w:tcPr>
            <w:tcW w:w="1809" w:type="dxa"/>
          </w:tcPr>
          <w:p w14:paraId="07058393" w14:textId="77777777" w:rsidR="00A051E7" w:rsidRDefault="00A051E7" w:rsidP="006A20F5">
            <w:pPr>
              <w:rPr>
                <w:rFonts w:ascii="Calibri" w:hAnsi="Calibri" w:cs="Calibri"/>
              </w:rPr>
            </w:pPr>
            <w:r>
              <w:rPr>
                <w:rFonts w:ascii="Calibri" w:hAnsi="Calibri" w:cs="Calibri"/>
              </w:rPr>
              <w:t>BTS</w:t>
            </w:r>
          </w:p>
        </w:tc>
        <w:tc>
          <w:tcPr>
            <w:tcW w:w="7433" w:type="dxa"/>
          </w:tcPr>
          <w:p w14:paraId="7995442A" w14:textId="77777777" w:rsidR="00A051E7" w:rsidRDefault="00A051E7" w:rsidP="006A20F5">
            <w:pPr>
              <w:rPr>
                <w:rFonts w:ascii="Calibri" w:hAnsi="Calibri" w:cs="Calibri"/>
              </w:rPr>
            </w:pPr>
            <w:r>
              <w:rPr>
                <w:rFonts w:ascii="Calibri" w:hAnsi="Calibri" w:cs="Calibri"/>
              </w:rPr>
              <w:t>British Thoracic Society</w:t>
            </w:r>
          </w:p>
        </w:tc>
      </w:tr>
      <w:tr w:rsidR="00A051E7" w:rsidRPr="00F932AB" w14:paraId="6D1D039F" w14:textId="77777777" w:rsidTr="006A20F5">
        <w:tc>
          <w:tcPr>
            <w:tcW w:w="1809" w:type="dxa"/>
          </w:tcPr>
          <w:p w14:paraId="310E419E" w14:textId="77777777" w:rsidR="00A051E7" w:rsidRPr="00F932AB" w:rsidRDefault="00A051E7" w:rsidP="006A20F5">
            <w:pPr>
              <w:rPr>
                <w:rFonts w:ascii="Calibri" w:hAnsi="Calibri" w:cs="Calibri"/>
              </w:rPr>
            </w:pPr>
            <w:r>
              <w:rPr>
                <w:rFonts w:ascii="Calibri" w:hAnsi="Calibri" w:cs="Calibri"/>
              </w:rPr>
              <w:t>CCG</w:t>
            </w:r>
          </w:p>
        </w:tc>
        <w:tc>
          <w:tcPr>
            <w:tcW w:w="7433" w:type="dxa"/>
          </w:tcPr>
          <w:p w14:paraId="0AF827D6" w14:textId="77777777" w:rsidR="00A051E7" w:rsidRPr="00F932AB" w:rsidRDefault="00A051E7" w:rsidP="006A20F5">
            <w:pPr>
              <w:rPr>
                <w:rFonts w:ascii="Calibri" w:hAnsi="Calibri" w:cs="Calibri"/>
              </w:rPr>
            </w:pPr>
            <w:r>
              <w:rPr>
                <w:rFonts w:ascii="Calibri" w:hAnsi="Calibri" w:cs="Calibri"/>
              </w:rPr>
              <w:t>Clinical Commissioning Group</w:t>
            </w:r>
          </w:p>
        </w:tc>
      </w:tr>
      <w:tr w:rsidR="00A051E7" w:rsidRPr="00F932AB" w14:paraId="07C9B116" w14:textId="77777777" w:rsidTr="006A20F5">
        <w:tc>
          <w:tcPr>
            <w:tcW w:w="1809" w:type="dxa"/>
          </w:tcPr>
          <w:p w14:paraId="0D20E486" w14:textId="77777777" w:rsidR="00A051E7" w:rsidRPr="00F932AB" w:rsidRDefault="00A051E7" w:rsidP="006A20F5">
            <w:pPr>
              <w:rPr>
                <w:rFonts w:ascii="Calibri" w:hAnsi="Calibri" w:cs="Calibri"/>
              </w:rPr>
            </w:pPr>
            <w:r w:rsidRPr="00F932AB">
              <w:rPr>
                <w:rFonts w:ascii="Calibri" w:hAnsi="Calibri" w:cs="Calibri"/>
              </w:rPr>
              <w:t>CIMS</w:t>
            </w:r>
          </w:p>
        </w:tc>
        <w:tc>
          <w:tcPr>
            <w:tcW w:w="7433" w:type="dxa"/>
          </w:tcPr>
          <w:p w14:paraId="41EBA299" w14:textId="77777777" w:rsidR="00A051E7" w:rsidRPr="00F932AB" w:rsidRDefault="00A051E7" w:rsidP="006A20F5">
            <w:pPr>
              <w:rPr>
                <w:rFonts w:ascii="Calibri" w:hAnsi="Calibri" w:cs="Calibri"/>
              </w:rPr>
            </w:pPr>
            <w:r w:rsidRPr="00F932AB">
              <w:rPr>
                <w:rFonts w:ascii="Calibri" w:hAnsi="Calibri" w:cs="Calibri"/>
              </w:rPr>
              <w:t>Case and Incident Management System</w:t>
            </w:r>
          </w:p>
        </w:tc>
      </w:tr>
      <w:tr w:rsidR="00A051E7" w:rsidRPr="00F932AB" w14:paraId="508B3D16" w14:textId="77777777" w:rsidTr="006A20F5">
        <w:tc>
          <w:tcPr>
            <w:tcW w:w="1809" w:type="dxa"/>
          </w:tcPr>
          <w:p w14:paraId="5F9B42E0" w14:textId="77777777" w:rsidR="00A051E7" w:rsidRDefault="00A051E7" w:rsidP="006A20F5">
            <w:pPr>
              <w:rPr>
                <w:rFonts w:ascii="Calibri" w:hAnsi="Calibri" w:cs="Calibri"/>
              </w:rPr>
            </w:pPr>
            <w:r>
              <w:rPr>
                <w:rFonts w:ascii="Calibri" w:hAnsi="Calibri" w:cs="Calibri"/>
              </w:rPr>
              <w:t>CIPFA</w:t>
            </w:r>
          </w:p>
        </w:tc>
        <w:tc>
          <w:tcPr>
            <w:tcW w:w="7433" w:type="dxa"/>
          </w:tcPr>
          <w:p w14:paraId="626179D1" w14:textId="77777777" w:rsidR="00A051E7" w:rsidRDefault="00A051E7" w:rsidP="006A20F5">
            <w:pPr>
              <w:rPr>
                <w:rFonts w:ascii="Calibri" w:hAnsi="Calibri" w:cs="Calibri"/>
              </w:rPr>
            </w:pPr>
            <w:r w:rsidRPr="00994D65">
              <w:rPr>
                <w:rFonts w:ascii="Calibri" w:hAnsi="Calibri" w:cs="Calibri"/>
              </w:rPr>
              <w:t>Chartered Institute of Public Finance &amp; Accounting</w:t>
            </w:r>
          </w:p>
        </w:tc>
      </w:tr>
      <w:tr w:rsidR="00A051E7" w:rsidRPr="00F932AB" w14:paraId="2AB86C13" w14:textId="77777777" w:rsidTr="006A20F5">
        <w:tc>
          <w:tcPr>
            <w:tcW w:w="1809" w:type="dxa"/>
          </w:tcPr>
          <w:p w14:paraId="08B35FFE" w14:textId="77777777" w:rsidR="00A051E7" w:rsidRPr="00F932AB" w:rsidRDefault="00A051E7" w:rsidP="006A20F5">
            <w:pPr>
              <w:rPr>
                <w:rFonts w:ascii="Calibri" w:hAnsi="Calibri" w:cs="Calibri"/>
              </w:rPr>
            </w:pPr>
            <w:r>
              <w:rPr>
                <w:rFonts w:ascii="Calibri" w:hAnsi="Calibri" w:cs="Calibri"/>
              </w:rPr>
              <w:t>CNS</w:t>
            </w:r>
          </w:p>
        </w:tc>
        <w:tc>
          <w:tcPr>
            <w:tcW w:w="7433" w:type="dxa"/>
          </w:tcPr>
          <w:p w14:paraId="6476556F" w14:textId="77777777" w:rsidR="00A051E7" w:rsidRPr="00F932AB" w:rsidRDefault="00A051E7" w:rsidP="006A20F5">
            <w:pPr>
              <w:rPr>
                <w:rFonts w:ascii="Calibri" w:hAnsi="Calibri" w:cs="Calibri"/>
              </w:rPr>
            </w:pPr>
            <w:r>
              <w:rPr>
                <w:rFonts w:ascii="Calibri" w:hAnsi="Calibri" w:cs="Calibri"/>
              </w:rPr>
              <w:t>Central Nervous System</w:t>
            </w:r>
          </w:p>
        </w:tc>
      </w:tr>
      <w:tr w:rsidR="00A051E7" w:rsidRPr="00960940" w14:paraId="068035C7" w14:textId="77777777" w:rsidTr="006A20F5">
        <w:tc>
          <w:tcPr>
            <w:tcW w:w="1809" w:type="dxa"/>
          </w:tcPr>
          <w:p w14:paraId="0016EC33" w14:textId="77777777" w:rsidR="00A051E7" w:rsidRPr="00F932AB" w:rsidRDefault="00A051E7" w:rsidP="006A20F5">
            <w:pPr>
              <w:rPr>
                <w:rFonts w:ascii="Calibri" w:hAnsi="Calibri" w:cs="Calibri"/>
              </w:rPr>
            </w:pPr>
            <w:r>
              <w:rPr>
                <w:rFonts w:ascii="Calibri" w:hAnsi="Calibri" w:cs="Calibri"/>
              </w:rPr>
              <w:t>DGS</w:t>
            </w:r>
          </w:p>
        </w:tc>
        <w:tc>
          <w:tcPr>
            <w:tcW w:w="7433" w:type="dxa"/>
          </w:tcPr>
          <w:p w14:paraId="0A700519" w14:textId="77777777" w:rsidR="00A051E7" w:rsidRPr="00960940" w:rsidRDefault="00A051E7" w:rsidP="006A20F5">
            <w:pPr>
              <w:rPr>
                <w:rFonts w:ascii="Calibri" w:hAnsi="Calibri" w:cs="Calibri"/>
              </w:rPr>
            </w:pPr>
            <w:r w:rsidRPr="00960940">
              <w:rPr>
                <w:rFonts w:ascii="Calibri" w:hAnsi="Calibri" w:cs="Calibri"/>
              </w:rPr>
              <w:t>Dartford and Gravesham NHS Tr</w:t>
            </w:r>
            <w:r>
              <w:rPr>
                <w:rFonts w:ascii="Calibri" w:hAnsi="Calibri" w:cs="Calibri"/>
              </w:rPr>
              <w:t>ust</w:t>
            </w:r>
          </w:p>
        </w:tc>
      </w:tr>
      <w:tr w:rsidR="00A051E7" w:rsidRPr="00F932AB" w14:paraId="311A82B7" w14:textId="77777777" w:rsidTr="006A20F5">
        <w:tc>
          <w:tcPr>
            <w:tcW w:w="1809" w:type="dxa"/>
          </w:tcPr>
          <w:p w14:paraId="7F9BBC12" w14:textId="77777777" w:rsidR="00A051E7" w:rsidRPr="00F932AB" w:rsidRDefault="00A051E7" w:rsidP="006A20F5">
            <w:pPr>
              <w:rPr>
                <w:rFonts w:ascii="Calibri" w:hAnsi="Calibri" w:cs="Calibri"/>
              </w:rPr>
            </w:pPr>
            <w:r>
              <w:rPr>
                <w:rFonts w:ascii="Calibri" w:hAnsi="Calibri" w:cs="Calibri"/>
              </w:rPr>
              <w:t>DNA</w:t>
            </w:r>
          </w:p>
        </w:tc>
        <w:tc>
          <w:tcPr>
            <w:tcW w:w="7433" w:type="dxa"/>
          </w:tcPr>
          <w:p w14:paraId="148AEFB4" w14:textId="77777777" w:rsidR="00A051E7" w:rsidRPr="00F932AB" w:rsidRDefault="00A051E7" w:rsidP="006A20F5">
            <w:pPr>
              <w:rPr>
                <w:rFonts w:ascii="Calibri" w:hAnsi="Calibri" w:cs="Calibri"/>
              </w:rPr>
            </w:pPr>
            <w:r>
              <w:rPr>
                <w:rFonts w:ascii="Calibri" w:hAnsi="Calibri" w:cs="Calibri"/>
              </w:rPr>
              <w:t>Did not attend</w:t>
            </w:r>
          </w:p>
        </w:tc>
      </w:tr>
      <w:tr w:rsidR="00A051E7" w:rsidRPr="00F932AB" w14:paraId="48E512A4" w14:textId="77777777" w:rsidTr="006A20F5">
        <w:tc>
          <w:tcPr>
            <w:tcW w:w="1809" w:type="dxa"/>
          </w:tcPr>
          <w:p w14:paraId="61157467" w14:textId="77777777" w:rsidR="00A051E7" w:rsidRPr="00F932AB" w:rsidRDefault="00A051E7" w:rsidP="006A20F5">
            <w:pPr>
              <w:rPr>
                <w:rFonts w:ascii="Calibri" w:hAnsi="Calibri" w:cs="Calibri"/>
              </w:rPr>
            </w:pPr>
            <w:r w:rsidRPr="00F932AB">
              <w:rPr>
                <w:rFonts w:ascii="Calibri" w:hAnsi="Calibri" w:cs="Calibri"/>
              </w:rPr>
              <w:t>DOT</w:t>
            </w:r>
          </w:p>
        </w:tc>
        <w:tc>
          <w:tcPr>
            <w:tcW w:w="7433" w:type="dxa"/>
          </w:tcPr>
          <w:p w14:paraId="0F1F9007" w14:textId="77777777" w:rsidR="00A051E7" w:rsidRPr="00F932AB" w:rsidRDefault="00A051E7" w:rsidP="006A20F5">
            <w:pPr>
              <w:rPr>
                <w:rFonts w:ascii="Calibri" w:hAnsi="Calibri" w:cs="Calibri"/>
              </w:rPr>
            </w:pPr>
            <w:r w:rsidRPr="00F932AB">
              <w:rPr>
                <w:rFonts w:ascii="Calibri" w:hAnsi="Calibri" w:cs="Calibri"/>
              </w:rPr>
              <w:t>Directly Observed Therapy</w:t>
            </w:r>
          </w:p>
        </w:tc>
      </w:tr>
      <w:tr w:rsidR="00A051E7" w:rsidRPr="00F932AB" w14:paraId="1AB86ACC" w14:textId="77777777" w:rsidTr="006A20F5">
        <w:tc>
          <w:tcPr>
            <w:tcW w:w="1809" w:type="dxa"/>
          </w:tcPr>
          <w:p w14:paraId="1708FCF7" w14:textId="77777777" w:rsidR="00A051E7" w:rsidRDefault="00A051E7" w:rsidP="006A20F5">
            <w:pPr>
              <w:rPr>
                <w:rFonts w:ascii="Calibri" w:hAnsi="Calibri" w:cs="Calibri"/>
              </w:rPr>
            </w:pPr>
            <w:r>
              <w:rPr>
                <w:rFonts w:ascii="Calibri" w:hAnsi="Calibri" w:cs="Calibri"/>
              </w:rPr>
              <w:t>DVH</w:t>
            </w:r>
          </w:p>
        </w:tc>
        <w:tc>
          <w:tcPr>
            <w:tcW w:w="7433" w:type="dxa"/>
          </w:tcPr>
          <w:p w14:paraId="4EDD4BF9" w14:textId="77777777" w:rsidR="00A051E7" w:rsidRDefault="00A051E7" w:rsidP="006A20F5">
            <w:pPr>
              <w:rPr>
                <w:rFonts w:ascii="Calibri" w:hAnsi="Calibri" w:cs="Calibri"/>
              </w:rPr>
            </w:pPr>
            <w:proofErr w:type="spellStart"/>
            <w:r>
              <w:rPr>
                <w:rFonts w:ascii="Calibri" w:hAnsi="Calibri" w:cs="Calibri"/>
              </w:rPr>
              <w:t>Darent</w:t>
            </w:r>
            <w:proofErr w:type="spellEnd"/>
            <w:r>
              <w:rPr>
                <w:rFonts w:ascii="Calibri" w:hAnsi="Calibri" w:cs="Calibri"/>
              </w:rPr>
              <w:t xml:space="preserve"> Valley Hospital</w:t>
            </w:r>
          </w:p>
        </w:tc>
      </w:tr>
      <w:tr w:rsidR="00A051E7" w:rsidRPr="00F932AB" w14:paraId="09A4EE25" w14:textId="77777777" w:rsidTr="006A20F5">
        <w:tc>
          <w:tcPr>
            <w:tcW w:w="1809" w:type="dxa"/>
          </w:tcPr>
          <w:p w14:paraId="2FE5D7B2" w14:textId="77777777" w:rsidR="00A051E7" w:rsidRPr="00F932AB" w:rsidRDefault="00A051E7" w:rsidP="006A20F5">
            <w:pPr>
              <w:rPr>
                <w:rFonts w:ascii="Calibri" w:hAnsi="Calibri" w:cs="Calibri"/>
              </w:rPr>
            </w:pPr>
            <w:r>
              <w:rPr>
                <w:rFonts w:ascii="Calibri" w:hAnsi="Calibri" w:cs="Calibri"/>
              </w:rPr>
              <w:t>ECM</w:t>
            </w:r>
          </w:p>
        </w:tc>
        <w:tc>
          <w:tcPr>
            <w:tcW w:w="7433" w:type="dxa"/>
          </w:tcPr>
          <w:p w14:paraId="1F909B5C" w14:textId="77777777" w:rsidR="00A051E7" w:rsidRPr="00F932AB" w:rsidRDefault="00A051E7" w:rsidP="006A20F5">
            <w:pPr>
              <w:rPr>
                <w:rFonts w:ascii="Calibri" w:hAnsi="Calibri" w:cs="Calibri"/>
              </w:rPr>
            </w:pPr>
            <w:r>
              <w:rPr>
                <w:rFonts w:ascii="Calibri" w:hAnsi="Calibri" w:cs="Calibri"/>
              </w:rPr>
              <w:t>Enhanced Case Management</w:t>
            </w:r>
          </w:p>
        </w:tc>
      </w:tr>
      <w:tr w:rsidR="00A051E7" w:rsidRPr="00F932AB" w14:paraId="7F7E13C1" w14:textId="77777777" w:rsidTr="006A20F5">
        <w:tc>
          <w:tcPr>
            <w:tcW w:w="1809" w:type="dxa"/>
          </w:tcPr>
          <w:p w14:paraId="1750AD21" w14:textId="77777777" w:rsidR="00A051E7" w:rsidRDefault="00A051E7" w:rsidP="006A20F5">
            <w:pPr>
              <w:rPr>
                <w:rFonts w:ascii="Calibri" w:hAnsi="Calibri" w:cs="Calibri"/>
              </w:rPr>
            </w:pPr>
            <w:r>
              <w:rPr>
                <w:rFonts w:ascii="Calibri" w:hAnsi="Calibri" w:cs="Calibri"/>
              </w:rPr>
              <w:t>EKHUFT</w:t>
            </w:r>
          </w:p>
        </w:tc>
        <w:tc>
          <w:tcPr>
            <w:tcW w:w="7433" w:type="dxa"/>
          </w:tcPr>
          <w:p w14:paraId="0D0E7A7F" w14:textId="77777777" w:rsidR="00A051E7" w:rsidRDefault="00A051E7" w:rsidP="006A20F5">
            <w:pPr>
              <w:rPr>
                <w:rFonts w:ascii="Calibri" w:hAnsi="Calibri" w:cs="Calibri"/>
              </w:rPr>
            </w:pPr>
            <w:r>
              <w:rPr>
                <w:rFonts w:ascii="Calibri" w:hAnsi="Calibri" w:cs="Calibri"/>
              </w:rPr>
              <w:t>East Kent Hospitals NHS Foundation Trust</w:t>
            </w:r>
          </w:p>
        </w:tc>
      </w:tr>
      <w:tr w:rsidR="00A051E7" w:rsidRPr="00F932AB" w14:paraId="711ED84A" w14:textId="77777777" w:rsidTr="006A20F5">
        <w:tc>
          <w:tcPr>
            <w:tcW w:w="1809" w:type="dxa"/>
          </w:tcPr>
          <w:p w14:paraId="22C8C71B" w14:textId="77777777" w:rsidR="00A051E7" w:rsidRPr="00F932AB" w:rsidRDefault="00A051E7" w:rsidP="006A20F5">
            <w:pPr>
              <w:rPr>
                <w:rFonts w:ascii="Calibri" w:hAnsi="Calibri" w:cs="Calibri"/>
              </w:rPr>
            </w:pPr>
            <w:r>
              <w:rPr>
                <w:rFonts w:ascii="Calibri" w:hAnsi="Calibri" w:cs="Calibri"/>
              </w:rPr>
              <w:t>GRT</w:t>
            </w:r>
          </w:p>
        </w:tc>
        <w:tc>
          <w:tcPr>
            <w:tcW w:w="7433" w:type="dxa"/>
          </w:tcPr>
          <w:p w14:paraId="0B8B112E" w14:textId="77777777" w:rsidR="00A051E7" w:rsidRPr="00F932AB" w:rsidRDefault="00A051E7" w:rsidP="006A20F5">
            <w:pPr>
              <w:rPr>
                <w:rFonts w:ascii="Calibri" w:hAnsi="Calibri" w:cs="Calibri"/>
              </w:rPr>
            </w:pPr>
            <w:r>
              <w:rPr>
                <w:rFonts w:ascii="Calibri" w:hAnsi="Calibri" w:cs="Calibri"/>
              </w:rPr>
              <w:t>Gypsy, Roma and Traveller</w:t>
            </w:r>
          </w:p>
        </w:tc>
      </w:tr>
      <w:tr w:rsidR="00A051E7" w:rsidRPr="00F932AB" w14:paraId="256B591E" w14:textId="77777777" w:rsidTr="006A20F5">
        <w:tc>
          <w:tcPr>
            <w:tcW w:w="1809" w:type="dxa"/>
          </w:tcPr>
          <w:p w14:paraId="475C9322" w14:textId="77777777" w:rsidR="00A051E7" w:rsidRPr="00F932AB" w:rsidRDefault="00A051E7" w:rsidP="006A20F5">
            <w:pPr>
              <w:rPr>
                <w:rFonts w:ascii="Calibri" w:hAnsi="Calibri" w:cs="Calibri"/>
              </w:rPr>
            </w:pPr>
            <w:r w:rsidRPr="00F932AB">
              <w:rPr>
                <w:rFonts w:ascii="Calibri" w:hAnsi="Calibri" w:cs="Calibri"/>
              </w:rPr>
              <w:t>HNA</w:t>
            </w:r>
          </w:p>
        </w:tc>
        <w:tc>
          <w:tcPr>
            <w:tcW w:w="7433" w:type="dxa"/>
          </w:tcPr>
          <w:p w14:paraId="458549C1" w14:textId="77777777" w:rsidR="00A051E7" w:rsidRPr="00F932AB" w:rsidRDefault="00A051E7" w:rsidP="006A20F5">
            <w:pPr>
              <w:rPr>
                <w:rFonts w:ascii="Calibri" w:hAnsi="Calibri" w:cs="Calibri"/>
              </w:rPr>
            </w:pPr>
            <w:r w:rsidRPr="00F932AB">
              <w:rPr>
                <w:rFonts w:ascii="Calibri" w:hAnsi="Calibri" w:cs="Calibri"/>
              </w:rPr>
              <w:t xml:space="preserve">Health Needs Assessment </w:t>
            </w:r>
          </w:p>
        </w:tc>
      </w:tr>
      <w:tr w:rsidR="00A051E7" w:rsidRPr="00F932AB" w14:paraId="0A4788B1" w14:textId="77777777" w:rsidTr="006A20F5">
        <w:tc>
          <w:tcPr>
            <w:tcW w:w="1809" w:type="dxa"/>
          </w:tcPr>
          <w:p w14:paraId="22468BDF" w14:textId="77777777" w:rsidR="00A051E7" w:rsidRPr="00F932AB" w:rsidRDefault="00A051E7" w:rsidP="006A20F5">
            <w:pPr>
              <w:rPr>
                <w:rFonts w:ascii="Calibri" w:hAnsi="Calibri" w:cs="Calibri"/>
              </w:rPr>
            </w:pPr>
            <w:r w:rsidRPr="00F932AB">
              <w:rPr>
                <w:rFonts w:ascii="Calibri" w:hAnsi="Calibri" w:cs="Calibri"/>
              </w:rPr>
              <w:t>HPT</w:t>
            </w:r>
          </w:p>
        </w:tc>
        <w:tc>
          <w:tcPr>
            <w:tcW w:w="7433" w:type="dxa"/>
          </w:tcPr>
          <w:p w14:paraId="0770B7CB" w14:textId="77777777" w:rsidR="00A051E7" w:rsidRPr="00F932AB" w:rsidRDefault="00A051E7" w:rsidP="006A20F5">
            <w:pPr>
              <w:rPr>
                <w:rFonts w:ascii="Calibri" w:hAnsi="Calibri" w:cs="Calibri"/>
              </w:rPr>
            </w:pPr>
            <w:r w:rsidRPr="00F932AB">
              <w:rPr>
                <w:rFonts w:ascii="Calibri" w:hAnsi="Calibri" w:cs="Calibri"/>
              </w:rPr>
              <w:t>Health Protection Team</w:t>
            </w:r>
          </w:p>
        </w:tc>
      </w:tr>
      <w:tr w:rsidR="00A051E7" w:rsidRPr="00F932AB" w14:paraId="3F497757" w14:textId="77777777" w:rsidTr="006A20F5">
        <w:tc>
          <w:tcPr>
            <w:tcW w:w="1809" w:type="dxa"/>
          </w:tcPr>
          <w:p w14:paraId="7553ACA3" w14:textId="77777777" w:rsidR="00A051E7" w:rsidRPr="00F932AB" w:rsidRDefault="00A051E7" w:rsidP="006A20F5">
            <w:pPr>
              <w:rPr>
                <w:rFonts w:ascii="Calibri" w:hAnsi="Calibri" w:cs="Calibri"/>
              </w:rPr>
            </w:pPr>
            <w:r w:rsidRPr="00F932AB">
              <w:rPr>
                <w:rFonts w:ascii="Calibri" w:hAnsi="Calibri" w:cs="Calibri"/>
              </w:rPr>
              <w:t>GIRFT</w:t>
            </w:r>
          </w:p>
        </w:tc>
        <w:tc>
          <w:tcPr>
            <w:tcW w:w="7433" w:type="dxa"/>
          </w:tcPr>
          <w:p w14:paraId="2612EE37" w14:textId="77777777" w:rsidR="00A051E7" w:rsidRPr="00F932AB" w:rsidRDefault="00A051E7" w:rsidP="006A20F5">
            <w:pPr>
              <w:rPr>
                <w:rFonts w:ascii="Calibri" w:hAnsi="Calibri" w:cs="Calibri"/>
              </w:rPr>
            </w:pPr>
            <w:r w:rsidRPr="00F932AB">
              <w:rPr>
                <w:rFonts w:ascii="Calibri" w:hAnsi="Calibri" w:cs="Calibri"/>
              </w:rPr>
              <w:t>Getting It Right First Time</w:t>
            </w:r>
          </w:p>
        </w:tc>
      </w:tr>
      <w:tr w:rsidR="00A051E7" w:rsidRPr="00F932AB" w14:paraId="681113DF" w14:textId="77777777" w:rsidTr="006A20F5">
        <w:tc>
          <w:tcPr>
            <w:tcW w:w="1809" w:type="dxa"/>
          </w:tcPr>
          <w:p w14:paraId="007429C3" w14:textId="77777777" w:rsidR="00A051E7" w:rsidRPr="00F932AB" w:rsidRDefault="00A051E7" w:rsidP="006A20F5">
            <w:pPr>
              <w:rPr>
                <w:rFonts w:ascii="Calibri" w:hAnsi="Calibri" w:cs="Calibri"/>
              </w:rPr>
            </w:pPr>
            <w:r>
              <w:rPr>
                <w:rFonts w:ascii="Calibri" w:hAnsi="Calibri" w:cs="Calibri"/>
              </w:rPr>
              <w:t>H-CLIC</w:t>
            </w:r>
          </w:p>
        </w:tc>
        <w:tc>
          <w:tcPr>
            <w:tcW w:w="7433" w:type="dxa"/>
          </w:tcPr>
          <w:p w14:paraId="0372D990" w14:textId="77777777" w:rsidR="00A051E7" w:rsidRPr="00F932AB" w:rsidRDefault="00A051E7" w:rsidP="006A20F5">
            <w:pPr>
              <w:rPr>
                <w:rFonts w:ascii="Calibri" w:hAnsi="Calibri" w:cs="Calibri"/>
              </w:rPr>
            </w:pPr>
            <w:r>
              <w:rPr>
                <w:rFonts w:ascii="Calibri" w:hAnsi="Calibri" w:cs="Calibri"/>
              </w:rPr>
              <w:t>Homelessness Case Level Information Collection</w:t>
            </w:r>
          </w:p>
        </w:tc>
      </w:tr>
      <w:tr w:rsidR="00A051E7" w:rsidRPr="00F932AB" w14:paraId="7F5A50F9" w14:textId="77777777" w:rsidTr="006A20F5">
        <w:tc>
          <w:tcPr>
            <w:tcW w:w="1809" w:type="dxa"/>
          </w:tcPr>
          <w:p w14:paraId="72343DF0" w14:textId="77777777" w:rsidR="00A051E7" w:rsidRDefault="00A051E7" w:rsidP="006A20F5">
            <w:pPr>
              <w:rPr>
                <w:rFonts w:ascii="Calibri" w:hAnsi="Calibri" w:cs="Calibri"/>
              </w:rPr>
            </w:pPr>
            <w:r>
              <w:rPr>
                <w:rFonts w:ascii="Calibri" w:hAnsi="Calibri" w:cs="Calibri"/>
              </w:rPr>
              <w:t>HIV</w:t>
            </w:r>
          </w:p>
        </w:tc>
        <w:tc>
          <w:tcPr>
            <w:tcW w:w="7433" w:type="dxa"/>
          </w:tcPr>
          <w:p w14:paraId="59391EAA" w14:textId="77777777" w:rsidR="00A051E7" w:rsidRDefault="00A051E7" w:rsidP="006A20F5">
            <w:pPr>
              <w:rPr>
                <w:rFonts w:ascii="Calibri" w:hAnsi="Calibri" w:cs="Calibri"/>
              </w:rPr>
            </w:pPr>
            <w:r>
              <w:rPr>
                <w:rFonts w:ascii="Calibri" w:hAnsi="Calibri" w:cs="Calibri"/>
              </w:rPr>
              <w:t xml:space="preserve">Human Immunodeficiency Virus </w:t>
            </w:r>
          </w:p>
        </w:tc>
      </w:tr>
      <w:tr w:rsidR="00A051E7" w:rsidRPr="00F932AB" w14:paraId="7A126297" w14:textId="77777777" w:rsidTr="006A20F5">
        <w:tc>
          <w:tcPr>
            <w:tcW w:w="1809" w:type="dxa"/>
          </w:tcPr>
          <w:p w14:paraId="46E14BE7" w14:textId="77777777" w:rsidR="00A051E7" w:rsidRDefault="00A051E7" w:rsidP="006A20F5">
            <w:pPr>
              <w:rPr>
                <w:rFonts w:ascii="Calibri" w:hAnsi="Calibri" w:cs="Calibri"/>
              </w:rPr>
            </w:pPr>
            <w:r>
              <w:rPr>
                <w:rFonts w:ascii="Calibri" w:hAnsi="Calibri" w:cs="Calibri"/>
              </w:rPr>
              <w:t>HMP</w:t>
            </w:r>
          </w:p>
        </w:tc>
        <w:tc>
          <w:tcPr>
            <w:tcW w:w="7433" w:type="dxa"/>
          </w:tcPr>
          <w:p w14:paraId="4C29C90A" w14:textId="77777777" w:rsidR="00A051E7" w:rsidRDefault="00A051E7" w:rsidP="006A20F5">
            <w:pPr>
              <w:rPr>
                <w:rFonts w:ascii="Calibri" w:hAnsi="Calibri" w:cs="Calibri"/>
              </w:rPr>
            </w:pPr>
            <w:r>
              <w:rPr>
                <w:rFonts w:ascii="Calibri" w:hAnsi="Calibri" w:cs="Calibri"/>
              </w:rPr>
              <w:t>His Majesty’s Prison</w:t>
            </w:r>
          </w:p>
        </w:tc>
      </w:tr>
      <w:tr w:rsidR="00A051E7" w:rsidRPr="00F932AB" w14:paraId="517AB6FC" w14:textId="77777777" w:rsidTr="006A20F5">
        <w:tc>
          <w:tcPr>
            <w:tcW w:w="1809" w:type="dxa"/>
          </w:tcPr>
          <w:p w14:paraId="2E5D3284" w14:textId="77777777" w:rsidR="00A051E7" w:rsidRPr="00F932AB" w:rsidRDefault="00A051E7" w:rsidP="006A20F5">
            <w:pPr>
              <w:rPr>
                <w:rFonts w:ascii="Calibri" w:hAnsi="Calibri" w:cs="Calibri"/>
              </w:rPr>
            </w:pPr>
            <w:r w:rsidRPr="00F932AB">
              <w:rPr>
                <w:rFonts w:ascii="Calibri" w:hAnsi="Calibri" w:cs="Calibri"/>
              </w:rPr>
              <w:t>ICB</w:t>
            </w:r>
          </w:p>
        </w:tc>
        <w:tc>
          <w:tcPr>
            <w:tcW w:w="7433" w:type="dxa"/>
          </w:tcPr>
          <w:p w14:paraId="4867CEF0" w14:textId="77777777" w:rsidR="00A051E7" w:rsidRPr="00F932AB" w:rsidRDefault="00A051E7" w:rsidP="006A20F5">
            <w:pPr>
              <w:rPr>
                <w:rFonts w:ascii="Calibri" w:hAnsi="Calibri" w:cs="Calibri"/>
              </w:rPr>
            </w:pPr>
            <w:r w:rsidRPr="00F932AB">
              <w:rPr>
                <w:rFonts w:ascii="Calibri" w:hAnsi="Calibri" w:cs="Calibri"/>
              </w:rPr>
              <w:t>Integrated Care Board</w:t>
            </w:r>
          </w:p>
        </w:tc>
      </w:tr>
      <w:tr w:rsidR="00A051E7" w:rsidRPr="00F932AB" w14:paraId="7D53B213" w14:textId="77777777" w:rsidTr="006A20F5">
        <w:tc>
          <w:tcPr>
            <w:tcW w:w="1809" w:type="dxa"/>
          </w:tcPr>
          <w:p w14:paraId="6BCACDAB" w14:textId="77777777" w:rsidR="00A051E7" w:rsidRPr="00F932AB" w:rsidRDefault="00A051E7" w:rsidP="006A20F5">
            <w:pPr>
              <w:rPr>
                <w:rFonts w:ascii="Calibri" w:hAnsi="Calibri" w:cs="Calibri"/>
              </w:rPr>
            </w:pPr>
            <w:r w:rsidRPr="00F932AB">
              <w:rPr>
                <w:rFonts w:ascii="Calibri" w:hAnsi="Calibri" w:cs="Calibri"/>
              </w:rPr>
              <w:t>IGRA</w:t>
            </w:r>
          </w:p>
        </w:tc>
        <w:tc>
          <w:tcPr>
            <w:tcW w:w="7433" w:type="dxa"/>
          </w:tcPr>
          <w:p w14:paraId="5E40F714" w14:textId="77777777" w:rsidR="00A051E7" w:rsidRPr="00F932AB" w:rsidRDefault="00A051E7" w:rsidP="006A20F5">
            <w:pPr>
              <w:rPr>
                <w:rFonts w:ascii="Calibri" w:hAnsi="Calibri" w:cs="Calibri"/>
              </w:rPr>
            </w:pPr>
            <w:r w:rsidRPr="00F932AB">
              <w:rPr>
                <w:rFonts w:ascii="Calibri" w:hAnsi="Calibri" w:cs="Calibri"/>
              </w:rPr>
              <w:t>Interferon Gamma Release Assay</w:t>
            </w:r>
          </w:p>
        </w:tc>
      </w:tr>
      <w:tr w:rsidR="00A051E7" w:rsidRPr="00F932AB" w14:paraId="120848FB" w14:textId="77777777" w:rsidTr="006A20F5">
        <w:tc>
          <w:tcPr>
            <w:tcW w:w="1809" w:type="dxa"/>
          </w:tcPr>
          <w:p w14:paraId="0EE36DC1" w14:textId="77777777" w:rsidR="00A051E7" w:rsidRPr="00F932AB" w:rsidRDefault="00A051E7" w:rsidP="006A20F5">
            <w:pPr>
              <w:rPr>
                <w:rFonts w:ascii="Calibri" w:hAnsi="Calibri" w:cs="Calibri"/>
              </w:rPr>
            </w:pPr>
            <w:r>
              <w:rPr>
                <w:rFonts w:ascii="Calibri" w:hAnsi="Calibri" w:cs="Calibri"/>
              </w:rPr>
              <w:t>IHA</w:t>
            </w:r>
          </w:p>
        </w:tc>
        <w:tc>
          <w:tcPr>
            <w:tcW w:w="7433" w:type="dxa"/>
          </w:tcPr>
          <w:p w14:paraId="45F6397D" w14:textId="77777777" w:rsidR="00A051E7" w:rsidRPr="00F932AB" w:rsidRDefault="00A051E7" w:rsidP="006A20F5">
            <w:pPr>
              <w:rPr>
                <w:rFonts w:ascii="Calibri" w:hAnsi="Calibri" w:cs="Calibri"/>
              </w:rPr>
            </w:pPr>
            <w:r>
              <w:rPr>
                <w:rFonts w:ascii="Calibri" w:hAnsi="Calibri" w:cs="Calibri"/>
              </w:rPr>
              <w:t>Initial Health Assessment</w:t>
            </w:r>
          </w:p>
        </w:tc>
      </w:tr>
      <w:tr w:rsidR="00A051E7" w:rsidRPr="00F932AB" w14:paraId="25075B68" w14:textId="77777777" w:rsidTr="006A20F5">
        <w:tc>
          <w:tcPr>
            <w:tcW w:w="1809" w:type="dxa"/>
          </w:tcPr>
          <w:p w14:paraId="62E46D1E" w14:textId="77777777" w:rsidR="00A051E7" w:rsidRPr="00F932AB" w:rsidRDefault="00A051E7" w:rsidP="006A20F5">
            <w:pPr>
              <w:rPr>
                <w:rFonts w:ascii="Calibri" w:hAnsi="Calibri" w:cs="Calibri"/>
              </w:rPr>
            </w:pPr>
            <w:r w:rsidRPr="00F932AB">
              <w:rPr>
                <w:rFonts w:ascii="Calibri" w:hAnsi="Calibri" w:cs="Calibri"/>
              </w:rPr>
              <w:t>IHG</w:t>
            </w:r>
          </w:p>
        </w:tc>
        <w:tc>
          <w:tcPr>
            <w:tcW w:w="7433" w:type="dxa"/>
          </w:tcPr>
          <w:p w14:paraId="703B10FB" w14:textId="77777777" w:rsidR="00A051E7" w:rsidRPr="00F932AB" w:rsidRDefault="00A051E7" w:rsidP="006A20F5">
            <w:pPr>
              <w:rPr>
                <w:rFonts w:ascii="Calibri" w:hAnsi="Calibri" w:cs="Calibri"/>
              </w:rPr>
            </w:pPr>
            <w:r w:rsidRPr="00F932AB">
              <w:rPr>
                <w:rFonts w:ascii="Calibri" w:hAnsi="Calibri" w:cs="Calibri"/>
              </w:rPr>
              <w:t>Inclusion Health Group</w:t>
            </w:r>
          </w:p>
        </w:tc>
      </w:tr>
      <w:tr w:rsidR="00A051E7" w:rsidRPr="00F932AB" w14:paraId="001BEFC4" w14:textId="77777777" w:rsidTr="006A20F5">
        <w:tc>
          <w:tcPr>
            <w:tcW w:w="1809" w:type="dxa"/>
          </w:tcPr>
          <w:p w14:paraId="264A5FC0" w14:textId="77777777" w:rsidR="00A051E7" w:rsidRPr="00F932AB" w:rsidRDefault="00A051E7" w:rsidP="006A20F5">
            <w:pPr>
              <w:rPr>
                <w:rFonts w:ascii="Calibri" w:hAnsi="Calibri" w:cs="Calibri"/>
              </w:rPr>
            </w:pPr>
            <w:r>
              <w:rPr>
                <w:rFonts w:ascii="Calibri" w:hAnsi="Calibri" w:cs="Calibri"/>
              </w:rPr>
              <w:t>IMD</w:t>
            </w:r>
          </w:p>
        </w:tc>
        <w:tc>
          <w:tcPr>
            <w:tcW w:w="7433" w:type="dxa"/>
          </w:tcPr>
          <w:p w14:paraId="0E4820B8" w14:textId="77777777" w:rsidR="00A051E7" w:rsidRPr="00F932AB" w:rsidRDefault="00A051E7" w:rsidP="006A20F5">
            <w:pPr>
              <w:rPr>
                <w:rFonts w:ascii="Calibri" w:hAnsi="Calibri" w:cs="Calibri"/>
              </w:rPr>
            </w:pPr>
            <w:r>
              <w:rPr>
                <w:rFonts w:ascii="Calibri" w:hAnsi="Calibri" w:cs="Calibri"/>
              </w:rPr>
              <w:t>Index of Multiple Deprivation</w:t>
            </w:r>
          </w:p>
        </w:tc>
      </w:tr>
      <w:tr w:rsidR="00A051E7" w:rsidRPr="00F932AB" w14:paraId="6FCE5322" w14:textId="77777777" w:rsidTr="006A20F5">
        <w:tc>
          <w:tcPr>
            <w:tcW w:w="1809" w:type="dxa"/>
          </w:tcPr>
          <w:p w14:paraId="4AC9D92A" w14:textId="77777777" w:rsidR="00A051E7" w:rsidRPr="00F932AB" w:rsidRDefault="00A051E7" w:rsidP="006A20F5">
            <w:pPr>
              <w:rPr>
                <w:rFonts w:ascii="Calibri" w:hAnsi="Calibri" w:cs="Calibri"/>
              </w:rPr>
            </w:pPr>
            <w:r>
              <w:rPr>
                <w:rFonts w:ascii="Calibri" w:hAnsi="Calibri" w:cs="Calibri"/>
              </w:rPr>
              <w:t>K&amp;M</w:t>
            </w:r>
          </w:p>
        </w:tc>
        <w:tc>
          <w:tcPr>
            <w:tcW w:w="7433" w:type="dxa"/>
          </w:tcPr>
          <w:p w14:paraId="3C9D0B7B" w14:textId="77777777" w:rsidR="00A051E7" w:rsidRPr="00F932AB" w:rsidRDefault="00A051E7" w:rsidP="006A20F5">
            <w:pPr>
              <w:rPr>
                <w:rFonts w:ascii="Calibri" w:hAnsi="Calibri" w:cs="Calibri"/>
              </w:rPr>
            </w:pPr>
            <w:r>
              <w:rPr>
                <w:rFonts w:ascii="Calibri" w:hAnsi="Calibri" w:cs="Calibri"/>
              </w:rPr>
              <w:t>Kent and Medway (ICB-level area)</w:t>
            </w:r>
          </w:p>
        </w:tc>
      </w:tr>
      <w:tr w:rsidR="00A051E7" w:rsidRPr="00F932AB" w14:paraId="67BEC084" w14:textId="77777777" w:rsidTr="006A20F5">
        <w:tc>
          <w:tcPr>
            <w:tcW w:w="1809" w:type="dxa"/>
          </w:tcPr>
          <w:p w14:paraId="59583D4E" w14:textId="77777777" w:rsidR="00A051E7" w:rsidRDefault="00A051E7" w:rsidP="006A20F5">
            <w:pPr>
              <w:rPr>
                <w:rFonts w:ascii="Calibri" w:hAnsi="Calibri" w:cs="Calibri"/>
              </w:rPr>
            </w:pPr>
            <w:r>
              <w:rPr>
                <w:rFonts w:ascii="Calibri" w:hAnsi="Calibri" w:cs="Calibri"/>
              </w:rPr>
              <w:t>KCHFT</w:t>
            </w:r>
          </w:p>
        </w:tc>
        <w:tc>
          <w:tcPr>
            <w:tcW w:w="7433" w:type="dxa"/>
          </w:tcPr>
          <w:p w14:paraId="2934C037" w14:textId="77777777" w:rsidR="00A051E7" w:rsidRDefault="00A051E7" w:rsidP="006A20F5">
            <w:pPr>
              <w:rPr>
                <w:rFonts w:ascii="Calibri" w:hAnsi="Calibri" w:cs="Calibri"/>
              </w:rPr>
            </w:pPr>
            <w:r>
              <w:rPr>
                <w:rFonts w:ascii="Calibri" w:hAnsi="Calibri" w:cs="Calibri"/>
              </w:rPr>
              <w:t>Kent Community Health Foundation trust</w:t>
            </w:r>
          </w:p>
        </w:tc>
      </w:tr>
      <w:tr w:rsidR="00A051E7" w:rsidRPr="00F932AB" w14:paraId="2DE413A5" w14:textId="77777777" w:rsidTr="006A20F5">
        <w:tc>
          <w:tcPr>
            <w:tcW w:w="1809" w:type="dxa"/>
          </w:tcPr>
          <w:p w14:paraId="1BEC6D2F" w14:textId="77777777" w:rsidR="00A051E7" w:rsidRPr="00F932AB" w:rsidRDefault="00A051E7" w:rsidP="006A20F5">
            <w:pPr>
              <w:rPr>
                <w:rFonts w:ascii="Calibri" w:hAnsi="Calibri" w:cs="Calibri"/>
              </w:rPr>
            </w:pPr>
            <w:r>
              <w:rPr>
                <w:rFonts w:ascii="Calibri" w:hAnsi="Calibri" w:cs="Calibri"/>
              </w:rPr>
              <w:t>KPHO</w:t>
            </w:r>
          </w:p>
        </w:tc>
        <w:tc>
          <w:tcPr>
            <w:tcW w:w="7433" w:type="dxa"/>
          </w:tcPr>
          <w:p w14:paraId="582566C2" w14:textId="77777777" w:rsidR="00A051E7" w:rsidRPr="00F932AB" w:rsidRDefault="00A051E7" w:rsidP="006A20F5">
            <w:pPr>
              <w:rPr>
                <w:rFonts w:ascii="Calibri" w:hAnsi="Calibri" w:cs="Calibri"/>
              </w:rPr>
            </w:pPr>
            <w:r>
              <w:rPr>
                <w:rFonts w:ascii="Calibri" w:hAnsi="Calibri" w:cs="Calibri"/>
              </w:rPr>
              <w:t>Kent Public Health Observatory</w:t>
            </w:r>
          </w:p>
        </w:tc>
      </w:tr>
      <w:tr w:rsidR="00A051E7" w:rsidRPr="00F932AB" w14:paraId="4EB54BB7" w14:textId="77777777" w:rsidTr="006A20F5">
        <w:tc>
          <w:tcPr>
            <w:tcW w:w="1809" w:type="dxa"/>
          </w:tcPr>
          <w:p w14:paraId="21D25B63" w14:textId="77777777" w:rsidR="00A051E7" w:rsidRPr="00F932AB" w:rsidRDefault="00A051E7" w:rsidP="006A20F5">
            <w:pPr>
              <w:rPr>
                <w:rFonts w:ascii="Calibri" w:hAnsi="Calibri" w:cs="Calibri"/>
              </w:rPr>
            </w:pPr>
            <w:r w:rsidRPr="00F932AB">
              <w:rPr>
                <w:rFonts w:ascii="Calibri" w:hAnsi="Calibri" w:cs="Calibri"/>
              </w:rPr>
              <w:t>LA</w:t>
            </w:r>
          </w:p>
        </w:tc>
        <w:tc>
          <w:tcPr>
            <w:tcW w:w="7433" w:type="dxa"/>
          </w:tcPr>
          <w:p w14:paraId="1E08B285" w14:textId="77777777" w:rsidR="00A051E7" w:rsidRPr="00F932AB" w:rsidRDefault="00A051E7" w:rsidP="006A20F5">
            <w:pPr>
              <w:rPr>
                <w:rFonts w:ascii="Calibri" w:hAnsi="Calibri" w:cs="Calibri"/>
              </w:rPr>
            </w:pPr>
            <w:r w:rsidRPr="00F932AB">
              <w:rPr>
                <w:rFonts w:ascii="Calibri" w:hAnsi="Calibri" w:cs="Calibri"/>
              </w:rPr>
              <w:t>Local Authority</w:t>
            </w:r>
          </w:p>
        </w:tc>
      </w:tr>
      <w:tr w:rsidR="00A051E7" w:rsidRPr="00F932AB" w14:paraId="7BF2FE5C" w14:textId="77777777" w:rsidTr="006A20F5">
        <w:tc>
          <w:tcPr>
            <w:tcW w:w="1809" w:type="dxa"/>
          </w:tcPr>
          <w:p w14:paraId="1C269C8D" w14:textId="77777777" w:rsidR="00A051E7" w:rsidRPr="00F932AB" w:rsidRDefault="00A051E7" w:rsidP="006A20F5">
            <w:pPr>
              <w:rPr>
                <w:rFonts w:ascii="Calibri" w:hAnsi="Calibri" w:cs="Calibri"/>
              </w:rPr>
            </w:pPr>
            <w:r>
              <w:rPr>
                <w:rFonts w:ascii="Calibri" w:hAnsi="Calibri" w:cs="Calibri"/>
              </w:rPr>
              <w:t>LSOA</w:t>
            </w:r>
          </w:p>
        </w:tc>
        <w:tc>
          <w:tcPr>
            <w:tcW w:w="7433" w:type="dxa"/>
          </w:tcPr>
          <w:p w14:paraId="10508460" w14:textId="77777777" w:rsidR="00A051E7" w:rsidRPr="00F932AB" w:rsidRDefault="00A051E7" w:rsidP="006A20F5">
            <w:pPr>
              <w:rPr>
                <w:rFonts w:ascii="Calibri" w:hAnsi="Calibri" w:cs="Calibri"/>
              </w:rPr>
            </w:pPr>
            <w:r>
              <w:rPr>
                <w:rFonts w:ascii="Calibri" w:hAnsi="Calibri" w:cs="Calibri"/>
              </w:rPr>
              <w:t>Lower Super Output Area</w:t>
            </w:r>
          </w:p>
        </w:tc>
      </w:tr>
      <w:tr w:rsidR="00A051E7" w:rsidRPr="00F932AB" w14:paraId="52845EA8" w14:textId="77777777" w:rsidTr="006A20F5">
        <w:tc>
          <w:tcPr>
            <w:tcW w:w="1809" w:type="dxa"/>
          </w:tcPr>
          <w:p w14:paraId="3415050F" w14:textId="77777777" w:rsidR="00A051E7" w:rsidRPr="00F932AB" w:rsidRDefault="00A051E7" w:rsidP="006A20F5">
            <w:pPr>
              <w:rPr>
                <w:rFonts w:ascii="Calibri" w:hAnsi="Calibri" w:cs="Calibri"/>
              </w:rPr>
            </w:pPr>
            <w:r w:rsidRPr="00F932AB">
              <w:rPr>
                <w:rFonts w:ascii="Calibri" w:hAnsi="Calibri" w:cs="Calibri"/>
              </w:rPr>
              <w:t>LTBI</w:t>
            </w:r>
          </w:p>
        </w:tc>
        <w:tc>
          <w:tcPr>
            <w:tcW w:w="7433" w:type="dxa"/>
          </w:tcPr>
          <w:p w14:paraId="256FF12F" w14:textId="77777777" w:rsidR="00A051E7" w:rsidRPr="00F932AB" w:rsidRDefault="00A051E7" w:rsidP="006A20F5">
            <w:pPr>
              <w:rPr>
                <w:rFonts w:ascii="Calibri" w:hAnsi="Calibri" w:cs="Calibri"/>
              </w:rPr>
            </w:pPr>
            <w:r w:rsidRPr="00F932AB">
              <w:rPr>
                <w:rFonts w:ascii="Calibri" w:hAnsi="Calibri" w:cs="Calibri"/>
              </w:rPr>
              <w:t>Latent TB Infection</w:t>
            </w:r>
          </w:p>
        </w:tc>
      </w:tr>
      <w:tr w:rsidR="00A051E7" w:rsidRPr="00F932AB" w14:paraId="7803C10E" w14:textId="77777777" w:rsidTr="006A20F5">
        <w:tc>
          <w:tcPr>
            <w:tcW w:w="1809" w:type="dxa"/>
          </w:tcPr>
          <w:p w14:paraId="3B3030EB" w14:textId="77777777" w:rsidR="00A051E7" w:rsidRPr="00F932AB" w:rsidRDefault="00A051E7" w:rsidP="006A20F5">
            <w:pPr>
              <w:rPr>
                <w:rFonts w:ascii="Calibri" w:hAnsi="Calibri" w:cs="Calibri"/>
              </w:rPr>
            </w:pPr>
            <w:r>
              <w:rPr>
                <w:rFonts w:ascii="Calibri" w:hAnsi="Calibri" w:cs="Calibri"/>
              </w:rPr>
              <w:t>LTLA</w:t>
            </w:r>
          </w:p>
        </w:tc>
        <w:tc>
          <w:tcPr>
            <w:tcW w:w="7433" w:type="dxa"/>
          </w:tcPr>
          <w:p w14:paraId="42D171B3" w14:textId="77777777" w:rsidR="00A051E7" w:rsidRPr="00F932AB" w:rsidRDefault="00A051E7" w:rsidP="006A20F5">
            <w:pPr>
              <w:rPr>
                <w:rFonts w:ascii="Calibri" w:hAnsi="Calibri" w:cs="Calibri"/>
              </w:rPr>
            </w:pPr>
            <w:r>
              <w:rPr>
                <w:rFonts w:ascii="Calibri" w:hAnsi="Calibri" w:cs="Calibri"/>
              </w:rPr>
              <w:t>Lower Tier Local Authority</w:t>
            </w:r>
          </w:p>
        </w:tc>
      </w:tr>
      <w:tr w:rsidR="00A051E7" w:rsidRPr="00F932AB" w14:paraId="6E132024" w14:textId="77777777" w:rsidTr="006A20F5">
        <w:tc>
          <w:tcPr>
            <w:tcW w:w="1809" w:type="dxa"/>
          </w:tcPr>
          <w:p w14:paraId="43123EE8" w14:textId="77777777" w:rsidR="00A051E7" w:rsidRPr="00F932AB" w:rsidRDefault="00A051E7" w:rsidP="006A20F5">
            <w:pPr>
              <w:rPr>
                <w:rFonts w:ascii="Calibri" w:hAnsi="Calibri" w:cs="Calibri"/>
              </w:rPr>
            </w:pPr>
            <w:r w:rsidRPr="00F932AB">
              <w:rPr>
                <w:rFonts w:ascii="Calibri" w:hAnsi="Calibri" w:cs="Calibri"/>
              </w:rPr>
              <w:t>MDRTB</w:t>
            </w:r>
          </w:p>
        </w:tc>
        <w:tc>
          <w:tcPr>
            <w:tcW w:w="7433" w:type="dxa"/>
          </w:tcPr>
          <w:p w14:paraId="2E0417D5" w14:textId="77777777" w:rsidR="00A051E7" w:rsidRPr="00F932AB" w:rsidRDefault="00A051E7" w:rsidP="006A20F5">
            <w:pPr>
              <w:rPr>
                <w:rFonts w:ascii="Calibri" w:hAnsi="Calibri" w:cs="Calibri"/>
              </w:rPr>
            </w:pPr>
            <w:r w:rsidRPr="00F932AB">
              <w:rPr>
                <w:rFonts w:ascii="Calibri" w:hAnsi="Calibri" w:cs="Calibri"/>
              </w:rPr>
              <w:t>Multi-Drug Resistant TB</w:t>
            </w:r>
          </w:p>
        </w:tc>
      </w:tr>
      <w:tr w:rsidR="00A051E7" w:rsidRPr="00F932AB" w14:paraId="18972C71" w14:textId="77777777" w:rsidTr="006A20F5">
        <w:tc>
          <w:tcPr>
            <w:tcW w:w="1809" w:type="dxa"/>
          </w:tcPr>
          <w:p w14:paraId="6EC4F624" w14:textId="77777777" w:rsidR="00A051E7" w:rsidRPr="00F932AB" w:rsidRDefault="00A051E7" w:rsidP="006A20F5">
            <w:pPr>
              <w:rPr>
                <w:rFonts w:ascii="Calibri" w:hAnsi="Calibri" w:cs="Calibri"/>
              </w:rPr>
            </w:pPr>
            <w:r>
              <w:rPr>
                <w:rFonts w:ascii="Calibri" w:hAnsi="Calibri" w:cs="Calibri"/>
              </w:rPr>
              <w:t>MDT</w:t>
            </w:r>
          </w:p>
        </w:tc>
        <w:tc>
          <w:tcPr>
            <w:tcW w:w="7433" w:type="dxa"/>
          </w:tcPr>
          <w:p w14:paraId="1523C708" w14:textId="77777777" w:rsidR="00A051E7" w:rsidRPr="00F932AB" w:rsidRDefault="00A051E7" w:rsidP="006A20F5">
            <w:pPr>
              <w:rPr>
                <w:rFonts w:ascii="Calibri" w:hAnsi="Calibri" w:cs="Calibri"/>
              </w:rPr>
            </w:pPr>
            <w:r>
              <w:rPr>
                <w:rFonts w:ascii="Calibri" w:hAnsi="Calibri" w:cs="Calibri"/>
              </w:rPr>
              <w:t>Multi-Disciplinary Team</w:t>
            </w:r>
          </w:p>
        </w:tc>
      </w:tr>
      <w:tr w:rsidR="00A051E7" w:rsidRPr="00F932AB" w14:paraId="61CF1534" w14:textId="77777777" w:rsidTr="006A20F5">
        <w:tc>
          <w:tcPr>
            <w:tcW w:w="1809" w:type="dxa"/>
          </w:tcPr>
          <w:p w14:paraId="7A9096CE" w14:textId="77777777" w:rsidR="00A051E7" w:rsidRDefault="00A051E7" w:rsidP="006A20F5">
            <w:pPr>
              <w:rPr>
                <w:rFonts w:ascii="Calibri" w:hAnsi="Calibri" w:cs="Calibri"/>
              </w:rPr>
            </w:pPr>
            <w:r>
              <w:rPr>
                <w:rFonts w:ascii="Calibri" w:hAnsi="Calibri" w:cs="Calibri"/>
              </w:rPr>
              <w:t>Medway</w:t>
            </w:r>
          </w:p>
        </w:tc>
        <w:tc>
          <w:tcPr>
            <w:tcW w:w="7433" w:type="dxa"/>
          </w:tcPr>
          <w:p w14:paraId="17F6600A" w14:textId="77777777" w:rsidR="00A051E7" w:rsidRDefault="00A051E7" w:rsidP="006A20F5">
            <w:pPr>
              <w:rPr>
                <w:rFonts w:ascii="Calibri" w:hAnsi="Calibri" w:cs="Calibri"/>
              </w:rPr>
            </w:pPr>
            <w:r>
              <w:rPr>
                <w:rFonts w:ascii="Calibri" w:hAnsi="Calibri" w:cs="Calibri"/>
              </w:rPr>
              <w:t>Medway NHS Foundation Trust</w:t>
            </w:r>
          </w:p>
        </w:tc>
      </w:tr>
      <w:tr w:rsidR="00A051E7" w:rsidRPr="00F932AB" w14:paraId="729340D2" w14:textId="77777777" w:rsidTr="006A20F5">
        <w:tc>
          <w:tcPr>
            <w:tcW w:w="1809" w:type="dxa"/>
          </w:tcPr>
          <w:p w14:paraId="606D6739" w14:textId="77777777" w:rsidR="00A051E7" w:rsidRDefault="00A051E7" w:rsidP="006A20F5">
            <w:pPr>
              <w:rPr>
                <w:rFonts w:ascii="Calibri" w:hAnsi="Calibri" w:cs="Calibri"/>
              </w:rPr>
            </w:pPr>
            <w:r>
              <w:rPr>
                <w:rFonts w:ascii="Calibri" w:hAnsi="Calibri" w:cs="Calibri"/>
              </w:rPr>
              <w:t>MOA</w:t>
            </w:r>
          </w:p>
        </w:tc>
        <w:tc>
          <w:tcPr>
            <w:tcW w:w="7433" w:type="dxa"/>
          </w:tcPr>
          <w:p w14:paraId="601DCECC" w14:textId="77777777" w:rsidR="00A051E7" w:rsidRDefault="00A051E7" w:rsidP="006A20F5">
            <w:pPr>
              <w:rPr>
                <w:rFonts w:ascii="Calibri" w:hAnsi="Calibri" w:cs="Calibri"/>
              </w:rPr>
            </w:pPr>
            <w:r>
              <w:rPr>
                <w:rFonts w:ascii="Calibri" w:hAnsi="Calibri" w:cs="Calibri"/>
              </w:rPr>
              <w:t>Memorandum Of Understanding</w:t>
            </w:r>
          </w:p>
        </w:tc>
      </w:tr>
      <w:tr w:rsidR="00A051E7" w:rsidRPr="00F932AB" w14:paraId="2C668A2D" w14:textId="77777777" w:rsidTr="006A20F5">
        <w:tc>
          <w:tcPr>
            <w:tcW w:w="1809" w:type="dxa"/>
          </w:tcPr>
          <w:p w14:paraId="162ABAE4" w14:textId="77777777" w:rsidR="00A051E7" w:rsidRPr="00F932AB" w:rsidRDefault="00A051E7" w:rsidP="006A20F5">
            <w:pPr>
              <w:rPr>
                <w:rFonts w:ascii="Calibri" w:hAnsi="Calibri" w:cs="Calibri"/>
              </w:rPr>
            </w:pPr>
            <w:r>
              <w:rPr>
                <w:rFonts w:ascii="Calibri" w:hAnsi="Calibri" w:cs="Calibri"/>
              </w:rPr>
              <w:t>MTW</w:t>
            </w:r>
          </w:p>
        </w:tc>
        <w:tc>
          <w:tcPr>
            <w:tcW w:w="7433" w:type="dxa"/>
          </w:tcPr>
          <w:p w14:paraId="00508763" w14:textId="77777777" w:rsidR="00A051E7" w:rsidRPr="00F932AB" w:rsidRDefault="00A051E7" w:rsidP="006A20F5">
            <w:pPr>
              <w:rPr>
                <w:rFonts w:ascii="Calibri" w:hAnsi="Calibri" w:cs="Calibri"/>
              </w:rPr>
            </w:pPr>
            <w:r>
              <w:rPr>
                <w:rFonts w:ascii="Calibri" w:hAnsi="Calibri" w:cs="Calibri"/>
              </w:rPr>
              <w:t>Maidstone and Tunbridge Wells NHS Trust</w:t>
            </w:r>
          </w:p>
        </w:tc>
      </w:tr>
      <w:tr w:rsidR="00A051E7" w:rsidRPr="00F932AB" w14:paraId="3B9A6533" w14:textId="77777777" w:rsidTr="006A20F5">
        <w:tc>
          <w:tcPr>
            <w:tcW w:w="1809" w:type="dxa"/>
          </w:tcPr>
          <w:p w14:paraId="74CFB670" w14:textId="77777777" w:rsidR="00A051E7" w:rsidRDefault="00A051E7" w:rsidP="006A20F5">
            <w:pPr>
              <w:rPr>
                <w:rFonts w:ascii="Calibri" w:hAnsi="Calibri" w:cs="Calibri"/>
              </w:rPr>
            </w:pPr>
            <w:r>
              <w:rPr>
                <w:rFonts w:ascii="Calibri" w:hAnsi="Calibri" w:cs="Calibri"/>
              </w:rPr>
              <w:t>NHSE</w:t>
            </w:r>
          </w:p>
        </w:tc>
        <w:tc>
          <w:tcPr>
            <w:tcW w:w="7433" w:type="dxa"/>
          </w:tcPr>
          <w:p w14:paraId="5F96E9F6" w14:textId="77777777" w:rsidR="00A051E7" w:rsidRDefault="00A051E7" w:rsidP="006A20F5">
            <w:pPr>
              <w:rPr>
                <w:rFonts w:ascii="Calibri" w:hAnsi="Calibri" w:cs="Calibri"/>
              </w:rPr>
            </w:pPr>
            <w:r>
              <w:rPr>
                <w:rFonts w:ascii="Calibri" w:hAnsi="Calibri" w:cs="Calibri"/>
              </w:rPr>
              <w:t>NHS England</w:t>
            </w:r>
          </w:p>
        </w:tc>
      </w:tr>
      <w:tr w:rsidR="00A051E7" w:rsidRPr="00F932AB" w14:paraId="1FAF08F8" w14:textId="77777777" w:rsidTr="006A20F5">
        <w:tc>
          <w:tcPr>
            <w:tcW w:w="1809" w:type="dxa"/>
          </w:tcPr>
          <w:p w14:paraId="2D291F68" w14:textId="77777777" w:rsidR="00A051E7" w:rsidRPr="00F932AB" w:rsidRDefault="00A051E7" w:rsidP="006A20F5">
            <w:pPr>
              <w:rPr>
                <w:rFonts w:ascii="Calibri" w:hAnsi="Calibri" w:cs="Calibri"/>
              </w:rPr>
            </w:pPr>
            <w:r>
              <w:rPr>
                <w:rFonts w:ascii="Calibri" w:hAnsi="Calibri" w:cs="Calibri"/>
              </w:rPr>
              <w:t>NICE</w:t>
            </w:r>
          </w:p>
        </w:tc>
        <w:tc>
          <w:tcPr>
            <w:tcW w:w="7433" w:type="dxa"/>
          </w:tcPr>
          <w:p w14:paraId="1DA6B65E" w14:textId="77777777" w:rsidR="00A051E7" w:rsidRPr="00F932AB" w:rsidRDefault="00A051E7" w:rsidP="006A20F5">
            <w:pPr>
              <w:rPr>
                <w:rFonts w:ascii="Calibri" w:hAnsi="Calibri" w:cs="Calibri"/>
              </w:rPr>
            </w:pPr>
            <w:r>
              <w:rPr>
                <w:rFonts w:ascii="Calibri" w:hAnsi="Calibri" w:cs="Calibri"/>
              </w:rPr>
              <w:t>National Institute For Health and Care Excellence</w:t>
            </w:r>
          </w:p>
        </w:tc>
      </w:tr>
      <w:tr w:rsidR="00A051E7" w:rsidRPr="00F932AB" w14:paraId="3E142BF5" w14:textId="77777777" w:rsidTr="006A20F5">
        <w:tc>
          <w:tcPr>
            <w:tcW w:w="1809" w:type="dxa"/>
          </w:tcPr>
          <w:p w14:paraId="18F7DD40" w14:textId="77777777" w:rsidR="00A051E7" w:rsidRDefault="00A051E7" w:rsidP="006A20F5">
            <w:pPr>
              <w:rPr>
                <w:rFonts w:ascii="Calibri" w:hAnsi="Calibri" w:cs="Calibri"/>
              </w:rPr>
            </w:pPr>
            <w:r>
              <w:rPr>
                <w:rFonts w:ascii="Calibri" w:hAnsi="Calibri" w:cs="Calibri"/>
              </w:rPr>
              <w:t>NRPF</w:t>
            </w:r>
          </w:p>
        </w:tc>
        <w:tc>
          <w:tcPr>
            <w:tcW w:w="7433" w:type="dxa"/>
          </w:tcPr>
          <w:p w14:paraId="77EF9AD7" w14:textId="77777777" w:rsidR="00A051E7" w:rsidRDefault="00A051E7" w:rsidP="006A20F5">
            <w:pPr>
              <w:rPr>
                <w:rFonts w:ascii="Calibri" w:hAnsi="Calibri" w:cs="Calibri"/>
              </w:rPr>
            </w:pPr>
            <w:r>
              <w:rPr>
                <w:rFonts w:ascii="Calibri" w:hAnsi="Calibri" w:cs="Calibri"/>
              </w:rPr>
              <w:t>No Recourse to Public Funds</w:t>
            </w:r>
          </w:p>
        </w:tc>
      </w:tr>
      <w:tr w:rsidR="00A051E7" w:rsidRPr="00F932AB" w14:paraId="1792157F" w14:textId="77777777" w:rsidTr="006A20F5">
        <w:tc>
          <w:tcPr>
            <w:tcW w:w="1809" w:type="dxa"/>
          </w:tcPr>
          <w:p w14:paraId="26E7279A" w14:textId="77777777" w:rsidR="00A051E7" w:rsidRDefault="00A051E7" w:rsidP="006A20F5">
            <w:pPr>
              <w:rPr>
                <w:rFonts w:ascii="Calibri" w:hAnsi="Calibri" w:cs="Calibri"/>
              </w:rPr>
            </w:pPr>
            <w:r>
              <w:rPr>
                <w:rFonts w:ascii="Calibri" w:hAnsi="Calibri" w:cs="Calibri"/>
              </w:rPr>
              <w:t>NTBS</w:t>
            </w:r>
          </w:p>
        </w:tc>
        <w:tc>
          <w:tcPr>
            <w:tcW w:w="7433" w:type="dxa"/>
          </w:tcPr>
          <w:p w14:paraId="0CE7115F" w14:textId="77777777" w:rsidR="00A051E7" w:rsidRDefault="00A051E7" w:rsidP="006A20F5">
            <w:pPr>
              <w:rPr>
                <w:rFonts w:ascii="Calibri" w:hAnsi="Calibri" w:cs="Calibri"/>
              </w:rPr>
            </w:pPr>
            <w:r>
              <w:rPr>
                <w:rFonts w:ascii="Calibri" w:hAnsi="Calibri" w:cs="Calibri"/>
              </w:rPr>
              <w:t>National TB Surveillance System</w:t>
            </w:r>
          </w:p>
        </w:tc>
      </w:tr>
      <w:tr w:rsidR="00A051E7" w:rsidRPr="00F932AB" w14:paraId="69652043" w14:textId="77777777" w:rsidTr="006A20F5">
        <w:tc>
          <w:tcPr>
            <w:tcW w:w="1809" w:type="dxa"/>
          </w:tcPr>
          <w:p w14:paraId="5A4F7483" w14:textId="77777777" w:rsidR="00A051E7" w:rsidRDefault="00A051E7" w:rsidP="006A20F5">
            <w:pPr>
              <w:rPr>
                <w:rFonts w:ascii="Calibri" w:hAnsi="Calibri" w:cs="Calibri"/>
              </w:rPr>
            </w:pPr>
            <w:r>
              <w:rPr>
                <w:rFonts w:ascii="Calibri" w:hAnsi="Calibri" w:cs="Calibri"/>
              </w:rPr>
              <w:t>OHID</w:t>
            </w:r>
          </w:p>
        </w:tc>
        <w:tc>
          <w:tcPr>
            <w:tcW w:w="7433" w:type="dxa"/>
          </w:tcPr>
          <w:p w14:paraId="3535BB74" w14:textId="77777777" w:rsidR="00A051E7" w:rsidRDefault="00A051E7" w:rsidP="006A20F5">
            <w:pPr>
              <w:rPr>
                <w:rFonts w:ascii="Calibri" w:hAnsi="Calibri" w:cs="Calibri"/>
              </w:rPr>
            </w:pPr>
            <w:r>
              <w:rPr>
                <w:rFonts w:ascii="Calibri" w:hAnsi="Calibri" w:cs="Calibri"/>
              </w:rPr>
              <w:t>Office for Health Improvement and Disparities</w:t>
            </w:r>
          </w:p>
        </w:tc>
      </w:tr>
      <w:tr w:rsidR="00A051E7" w:rsidRPr="00F932AB" w14:paraId="47FB5D82" w14:textId="77777777" w:rsidTr="006A20F5">
        <w:tc>
          <w:tcPr>
            <w:tcW w:w="1809" w:type="dxa"/>
          </w:tcPr>
          <w:p w14:paraId="6793A359" w14:textId="77777777" w:rsidR="00A051E7" w:rsidRDefault="00A051E7" w:rsidP="006A20F5">
            <w:pPr>
              <w:rPr>
                <w:rFonts w:ascii="Calibri" w:hAnsi="Calibri" w:cs="Calibri"/>
              </w:rPr>
            </w:pPr>
            <w:r>
              <w:rPr>
                <w:rFonts w:ascii="Calibri" w:hAnsi="Calibri" w:cs="Calibri"/>
              </w:rPr>
              <w:t>ONS</w:t>
            </w:r>
          </w:p>
        </w:tc>
        <w:tc>
          <w:tcPr>
            <w:tcW w:w="7433" w:type="dxa"/>
          </w:tcPr>
          <w:p w14:paraId="25EE7496" w14:textId="77777777" w:rsidR="00A051E7" w:rsidRDefault="00A051E7" w:rsidP="006A20F5">
            <w:pPr>
              <w:rPr>
                <w:rFonts w:ascii="Calibri" w:hAnsi="Calibri" w:cs="Calibri"/>
              </w:rPr>
            </w:pPr>
            <w:r>
              <w:rPr>
                <w:rFonts w:ascii="Calibri" w:hAnsi="Calibri" w:cs="Calibri"/>
              </w:rPr>
              <w:t>Office for National Statistics</w:t>
            </w:r>
          </w:p>
        </w:tc>
      </w:tr>
      <w:tr w:rsidR="00A051E7" w:rsidRPr="00F932AB" w14:paraId="416FD4AC" w14:textId="77777777" w:rsidTr="006A20F5">
        <w:tc>
          <w:tcPr>
            <w:tcW w:w="1809" w:type="dxa"/>
          </w:tcPr>
          <w:p w14:paraId="113F14DA" w14:textId="77777777" w:rsidR="00A051E7" w:rsidRDefault="00A051E7" w:rsidP="006A20F5">
            <w:pPr>
              <w:rPr>
                <w:rFonts w:ascii="Calibri" w:hAnsi="Calibri" w:cs="Calibri"/>
              </w:rPr>
            </w:pPr>
            <w:r>
              <w:rPr>
                <w:rFonts w:ascii="Calibri" w:hAnsi="Calibri" w:cs="Calibri"/>
              </w:rPr>
              <w:t>PCR</w:t>
            </w:r>
          </w:p>
        </w:tc>
        <w:tc>
          <w:tcPr>
            <w:tcW w:w="7433" w:type="dxa"/>
          </w:tcPr>
          <w:p w14:paraId="3C0FB3C1" w14:textId="77777777" w:rsidR="00A051E7" w:rsidRDefault="00A051E7" w:rsidP="006A20F5">
            <w:pPr>
              <w:rPr>
                <w:rFonts w:ascii="Calibri" w:hAnsi="Calibri" w:cs="Calibri"/>
              </w:rPr>
            </w:pPr>
            <w:r>
              <w:rPr>
                <w:rFonts w:ascii="Calibri" w:hAnsi="Calibri" w:cs="Calibri"/>
              </w:rPr>
              <w:t>Polymerase Chain Reaction</w:t>
            </w:r>
          </w:p>
        </w:tc>
      </w:tr>
      <w:tr w:rsidR="00A051E7" w:rsidRPr="00F932AB" w14:paraId="264B2141" w14:textId="77777777" w:rsidTr="006A20F5">
        <w:tc>
          <w:tcPr>
            <w:tcW w:w="1809" w:type="dxa"/>
          </w:tcPr>
          <w:p w14:paraId="7A3E90FD" w14:textId="77777777" w:rsidR="00A051E7" w:rsidRDefault="00A051E7" w:rsidP="006A20F5">
            <w:pPr>
              <w:rPr>
                <w:rFonts w:ascii="Calibri" w:hAnsi="Calibri" w:cs="Calibri"/>
              </w:rPr>
            </w:pPr>
            <w:r>
              <w:rPr>
                <w:rFonts w:ascii="Calibri" w:hAnsi="Calibri" w:cs="Calibri"/>
              </w:rPr>
              <w:t>QEQM</w:t>
            </w:r>
          </w:p>
        </w:tc>
        <w:tc>
          <w:tcPr>
            <w:tcW w:w="7433" w:type="dxa"/>
          </w:tcPr>
          <w:p w14:paraId="4D4D3731" w14:textId="77777777" w:rsidR="00A051E7" w:rsidRDefault="00A051E7" w:rsidP="006A20F5">
            <w:pPr>
              <w:rPr>
                <w:rFonts w:ascii="Calibri" w:hAnsi="Calibri" w:cs="Calibri"/>
              </w:rPr>
            </w:pPr>
            <w:r>
              <w:rPr>
                <w:rFonts w:ascii="Calibri" w:hAnsi="Calibri" w:cs="Calibri"/>
              </w:rPr>
              <w:t>Queen Elizabeth the Queen Mother Hospital</w:t>
            </w:r>
          </w:p>
        </w:tc>
      </w:tr>
      <w:tr w:rsidR="00A051E7" w:rsidRPr="00F932AB" w14:paraId="56619BFB" w14:textId="77777777" w:rsidTr="006A20F5">
        <w:tc>
          <w:tcPr>
            <w:tcW w:w="1809" w:type="dxa"/>
          </w:tcPr>
          <w:p w14:paraId="2B4774E9" w14:textId="77777777" w:rsidR="00A051E7" w:rsidRDefault="00A051E7" w:rsidP="006A20F5">
            <w:pPr>
              <w:rPr>
                <w:rFonts w:ascii="Calibri" w:hAnsi="Calibri" w:cs="Calibri"/>
              </w:rPr>
            </w:pPr>
            <w:r>
              <w:rPr>
                <w:rFonts w:ascii="Calibri" w:hAnsi="Calibri" w:cs="Calibri"/>
              </w:rPr>
              <w:t>RCN</w:t>
            </w:r>
          </w:p>
        </w:tc>
        <w:tc>
          <w:tcPr>
            <w:tcW w:w="7433" w:type="dxa"/>
          </w:tcPr>
          <w:p w14:paraId="6F5CCE42" w14:textId="77777777" w:rsidR="00A051E7" w:rsidRDefault="00A051E7" w:rsidP="006A20F5">
            <w:pPr>
              <w:rPr>
                <w:rFonts w:ascii="Calibri" w:hAnsi="Calibri" w:cs="Calibri"/>
              </w:rPr>
            </w:pPr>
            <w:r>
              <w:rPr>
                <w:rFonts w:ascii="Calibri" w:hAnsi="Calibri" w:cs="Calibri"/>
              </w:rPr>
              <w:t>Royal College of Nursing</w:t>
            </w:r>
          </w:p>
        </w:tc>
      </w:tr>
      <w:tr w:rsidR="00A051E7" w:rsidRPr="00F932AB" w14:paraId="4A518CEF" w14:textId="77777777" w:rsidTr="006A20F5">
        <w:tc>
          <w:tcPr>
            <w:tcW w:w="1809" w:type="dxa"/>
          </w:tcPr>
          <w:p w14:paraId="79A9DC7F" w14:textId="77777777" w:rsidR="00A051E7" w:rsidRPr="00F932AB" w:rsidRDefault="00A051E7" w:rsidP="006A20F5">
            <w:pPr>
              <w:rPr>
                <w:rFonts w:ascii="Calibri" w:hAnsi="Calibri" w:cs="Calibri"/>
              </w:rPr>
            </w:pPr>
            <w:r>
              <w:rPr>
                <w:rFonts w:ascii="Calibri" w:hAnsi="Calibri" w:cs="Calibri"/>
              </w:rPr>
              <w:t>SE-TBCB</w:t>
            </w:r>
          </w:p>
        </w:tc>
        <w:tc>
          <w:tcPr>
            <w:tcW w:w="7433" w:type="dxa"/>
          </w:tcPr>
          <w:p w14:paraId="047CFF0F" w14:textId="77777777" w:rsidR="00A051E7" w:rsidRPr="00F932AB" w:rsidRDefault="00A051E7" w:rsidP="006A20F5">
            <w:pPr>
              <w:rPr>
                <w:rFonts w:ascii="Calibri" w:hAnsi="Calibri" w:cs="Calibri"/>
              </w:rPr>
            </w:pPr>
            <w:r>
              <w:rPr>
                <w:rFonts w:ascii="Calibri" w:hAnsi="Calibri" w:cs="Calibri"/>
              </w:rPr>
              <w:t>South East TB Control Board</w:t>
            </w:r>
          </w:p>
        </w:tc>
      </w:tr>
      <w:tr w:rsidR="00A051E7" w:rsidRPr="00F932AB" w14:paraId="2977B8E6" w14:textId="77777777" w:rsidTr="006A20F5">
        <w:tc>
          <w:tcPr>
            <w:tcW w:w="1809" w:type="dxa"/>
          </w:tcPr>
          <w:p w14:paraId="3598864A" w14:textId="77777777" w:rsidR="00A051E7" w:rsidRDefault="00A051E7" w:rsidP="006A20F5">
            <w:pPr>
              <w:rPr>
                <w:rFonts w:ascii="Calibri" w:hAnsi="Calibri" w:cs="Calibri"/>
              </w:rPr>
            </w:pPr>
            <w:r>
              <w:rPr>
                <w:rFonts w:ascii="Calibri" w:hAnsi="Calibri" w:cs="Calibri"/>
              </w:rPr>
              <w:lastRenderedPageBreak/>
              <w:t>SOP</w:t>
            </w:r>
          </w:p>
        </w:tc>
        <w:tc>
          <w:tcPr>
            <w:tcW w:w="7433" w:type="dxa"/>
          </w:tcPr>
          <w:p w14:paraId="37649A14" w14:textId="77777777" w:rsidR="00A051E7" w:rsidRDefault="00A051E7" w:rsidP="006A20F5">
            <w:pPr>
              <w:rPr>
                <w:rFonts w:ascii="Calibri" w:hAnsi="Calibri" w:cs="Calibri"/>
              </w:rPr>
            </w:pPr>
            <w:r>
              <w:rPr>
                <w:rFonts w:ascii="Calibri" w:hAnsi="Calibri" w:cs="Calibri"/>
              </w:rPr>
              <w:t>Standard Operating Procedure</w:t>
            </w:r>
          </w:p>
        </w:tc>
      </w:tr>
      <w:tr w:rsidR="00A051E7" w:rsidRPr="00F932AB" w14:paraId="46022A01" w14:textId="77777777" w:rsidTr="006A20F5">
        <w:tc>
          <w:tcPr>
            <w:tcW w:w="1809" w:type="dxa"/>
          </w:tcPr>
          <w:p w14:paraId="70FD1BE7" w14:textId="77777777" w:rsidR="00A051E7" w:rsidRDefault="00A051E7" w:rsidP="006A20F5">
            <w:pPr>
              <w:rPr>
                <w:rFonts w:ascii="Calibri" w:hAnsi="Calibri" w:cs="Calibri"/>
              </w:rPr>
            </w:pPr>
            <w:r>
              <w:rPr>
                <w:rFonts w:ascii="Calibri" w:hAnsi="Calibri" w:cs="Calibri"/>
              </w:rPr>
              <w:t>SRF</w:t>
            </w:r>
          </w:p>
        </w:tc>
        <w:tc>
          <w:tcPr>
            <w:tcW w:w="7433" w:type="dxa"/>
          </w:tcPr>
          <w:p w14:paraId="392470A5" w14:textId="77777777" w:rsidR="00A051E7" w:rsidRDefault="00A051E7" w:rsidP="006A20F5">
            <w:pPr>
              <w:rPr>
                <w:rFonts w:ascii="Calibri" w:hAnsi="Calibri" w:cs="Calibri"/>
              </w:rPr>
            </w:pPr>
            <w:r>
              <w:rPr>
                <w:rFonts w:ascii="Calibri" w:hAnsi="Calibri" w:cs="Calibri"/>
              </w:rPr>
              <w:t>Social Risk Factor</w:t>
            </w:r>
          </w:p>
        </w:tc>
      </w:tr>
      <w:tr w:rsidR="00A051E7" w:rsidRPr="00F932AB" w14:paraId="487908C1" w14:textId="77777777" w:rsidTr="006A20F5">
        <w:tc>
          <w:tcPr>
            <w:tcW w:w="1809" w:type="dxa"/>
          </w:tcPr>
          <w:p w14:paraId="5C124DD1" w14:textId="77777777" w:rsidR="00A051E7" w:rsidRPr="00F932AB" w:rsidRDefault="00A051E7" w:rsidP="006A20F5">
            <w:pPr>
              <w:rPr>
                <w:rFonts w:ascii="Calibri" w:hAnsi="Calibri" w:cs="Calibri"/>
              </w:rPr>
            </w:pPr>
            <w:r>
              <w:rPr>
                <w:rFonts w:ascii="Calibri" w:hAnsi="Calibri" w:cs="Calibri"/>
              </w:rPr>
              <w:t xml:space="preserve">TB </w:t>
            </w:r>
          </w:p>
        </w:tc>
        <w:tc>
          <w:tcPr>
            <w:tcW w:w="7433" w:type="dxa"/>
          </w:tcPr>
          <w:p w14:paraId="45402284" w14:textId="77777777" w:rsidR="00A051E7" w:rsidRPr="00F932AB" w:rsidRDefault="00A051E7" w:rsidP="006A20F5">
            <w:pPr>
              <w:rPr>
                <w:rFonts w:ascii="Calibri" w:hAnsi="Calibri" w:cs="Calibri"/>
              </w:rPr>
            </w:pPr>
            <w:r>
              <w:rPr>
                <w:rFonts w:ascii="Calibri" w:hAnsi="Calibri" w:cs="Calibri"/>
              </w:rPr>
              <w:t>Tuberculosis</w:t>
            </w:r>
          </w:p>
        </w:tc>
      </w:tr>
      <w:tr w:rsidR="00A051E7" w:rsidRPr="00F932AB" w14:paraId="0C23F1A6" w14:textId="77777777" w:rsidTr="006A20F5">
        <w:tc>
          <w:tcPr>
            <w:tcW w:w="1809" w:type="dxa"/>
          </w:tcPr>
          <w:p w14:paraId="6651B60B" w14:textId="77777777" w:rsidR="00A051E7" w:rsidRDefault="00A051E7" w:rsidP="006A20F5">
            <w:pPr>
              <w:rPr>
                <w:rFonts w:ascii="Calibri" w:hAnsi="Calibri" w:cs="Calibri"/>
              </w:rPr>
            </w:pPr>
            <w:r>
              <w:rPr>
                <w:rFonts w:ascii="Calibri" w:hAnsi="Calibri" w:cs="Calibri"/>
              </w:rPr>
              <w:t>UASC</w:t>
            </w:r>
          </w:p>
        </w:tc>
        <w:tc>
          <w:tcPr>
            <w:tcW w:w="7433" w:type="dxa"/>
          </w:tcPr>
          <w:p w14:paraId="67C1AD58" w14:textId="77777777" w:rsidR="00A051E7" w:rsidRDefault="00A051E7" w:rsidP="006A20F5">
            <w:pPr>
              <w:rPr>
                <w:rFonts w:ascii="Calibri" w:hAnsi="Calibri" w:cs="Calibri"/>
              </w:rPr>
            </w:pPr>
            <w:r>
              <w:rPr>
                <w:rFonts w:ascii="Calibri" w:hAnsi="Calibri" w:cs="Calibri"/>
              </w:rPr>
              <w:t>Unaccompanied Asylum Seeking Children</w:t>
            </w:r>
          </w:p>
        </w:tc>
      </w:tr>
      <w:tr w:rsidR="00A051E7" w:rsidRPr="00F932AB" w14:paraId="4DB569CA" w14:textId="77777777" w:rsidTr="006A20F5">
        <w:tc>
          <w:tcPr>
            <w:tcW w:w="1809" w:type="dxa"/>
          </w:tcPr>
          <w:p w14:paraId="59FA1743" w14:textId="77777777" w:rsidR="00A051E7" w:rsidRPr="00F932AB" w:rsidRDefault="00A051E7" w:rsidP="006A20F5">
            <w:pPr>
              <w:rPr>
                <w:rFonts w:ascii="Calibri" w:hAnsi="Calibri" w:cs="Calibri"/>
              </w:rPr>
            </w:pPr>
            <w:r>
              <w:rPr>
                <w:rFonts w:ascii="Calibri" w:hAnsi="Calibri" w:cs="Calibri"/>
              </w:rPr>
              <w:t>UCLH</w:t>
            </w:r>
          </w:p>
        </w:tc>
        <w:tc>
          <w:tcPr>
            <w:tcW w:w="7433" w:type="dxa"/>
          </w:tcPr>
          <w:p w14:paraId="6A5B5AC0" w14:textId="77777777" w:rsidR="00A051E7" w:rsidRPr="00F932AB" w:rsidRDefault="00A051E7" w:rsidP="006A20F5">
            <w:pPr>
              <w:rPr>
                <w:rFonts w:ascii="Calibri" w:hAnsi="Calibri" w:cs="Calibri"/>
              </w:rPr>
            </w:pPr>
            <w:r>
              <w:rPr>
                <w:rFonts w:ascii="Calibri" w:hAnsi="Calibri" w:cs="Calibri"/>
              </w:rPr>
              <w:t>University College London Hospitals NHS Foundation Trust</w:t>
            </w:r>
          </w:p>
        </w:tc>
      </w:tr>
      <w:tr w:rsidR="00A051E7" w:rsidRPr="00F932AB" w14:paraId="7F33FD0A" w14:textId="77777777" w:rsidTr="006A20F5">
        <w:tc>
          <w:tcPr>
            <w:tcW w:w="1809" w:type="dxa"/>
          </w:tcPr>
          <w:p w14:paraId="43A855C1" w14:textId="77777777" w:rsidR="00A051E7" w:rsidRPr="00F932AB" w:rsidRDefault="00A051E7" w:rsidP="006A20F5">
            <w:pPr>
              <w:rPr>
                <w:rFonts w:ascii="Calibri" w:hAnsi="Calibri" w:cs="Calibri"/>
              </w:rPr>
            </w:pPr>
            <w:r>
              <w:rPr>
                <w:rFonts w:ascii="Calibri" w:hAnsi="Calibri" w:cs="Calibri"/>
              </w:rPr>
              <w:t>UKHSA</w:t>
            </w:r>
          </w:p>
        </w:tc>
        <w:tc>
          <w:tcPr>
            <w:tcW w:w="7433" w:type="dxa"/>
          </w:tcPr>
          <w:p w14:paraId="2BEEB21E" w14:textId="77777777" w:rsidR="00A051E7" w:rsidRPr="00F932AB" w:rsidRDefault="00A051E7" w:rsidP="006A20F5">
            <w:pPr>
              <w:rPr>
                <w:rFonts w:ascii="Calibri" w:hAnsi="Calibri" w:cs="Calibri"/>
              </w:rPr>
            </w:pPr>
            <w:r>
              <w:rPr>
                <w:rFonts w:ascii="Calibri" w:hAnsi="Calibri" w:cs="Calibri"/>
              </w:rPr>
              <w:t>UK Health Security Agency</w:t>
            </w:r>
          </w:p>
        </w:tc>
      </w:tr>
      <w:tr w:rsidR="00A051E7" w:rsidRPr="00F932AB" w14:paraId="1779E1A0" w14:textId="77777777" w:rsidTr="006A20F5">
        <w:tc>
          <w:tcPr>
            <w:tcW w:w="1809" w:type="dxa"/>
          </w:tcPr>
          <w:p w14:paraId="087F682A" w14:textId="77777777" w:rsidR="00A051E7" w:rsidRPr="00F932AB" w:rsidRDefault="00A051E7" w:rsidP="006A20F5">
            <w:pPr>
              <w:rPr>
                <w:rFonts w:ascii="Calibri" w:hAnsi="Calibri" w:cs="Calibri"/>
              </w:rPr>
            </w:pPr>
            <w:r>
              <w:rPr>
                <w:rFonts w:ascii="Calibri" w:hAnsi="Calibri" w:cs="Calibri"/>
              </w:rPr>
              <w:t>VOT</w:t>
            </w:r>
          </w:p>
        </w:tc>
        <w:tc>
          <w:tcPr>
            <w:tcW w:w="7433" w:type="dxa"/>
          </w:tcPr>
          <w:p w14:paraId="1ACBCCBB" w14:textId="77777777" w:rsidR="00A051E7" w:rsidRPr="00F932AB" w:rsidRDefault="00A051E7" w:rsidP="006A20F5">
            <w:pPr>
              <w:rPr>
                <w:rFonts w:ascii="Calibri" w:hAnsi="Calibri" w:cs="Calibri"/>
              </w:rPr>
            </w:pPr>
            <w:r>
              <w:rPr>
                <w:rFonts w:ascii="Calibri" w:hAnsi="Calibri" w:cs="Calibri"/>
              </w:rPr>
              <w:t>Video Observed Therapy</w:t>
            </w:r>
          </w:p>
        </w:tc>
      </w:tr>
      <w:tr w:rsidR="00A051E7" w:rsidRPr="00F932AB" w14:paraId="656A7FB3" w14:textId="77777777" w:rsidTr="006A20F5">
        <w:tc>
          <w:tcPr>
            <w:tcW w:w="1809" w:type="dxa"/>
          </w:tcPr>
          <w:p w14:paraId="39D179BD" w14:textId="77777777" w:rsidR="00A051E7" w:rsidRDefault="00A051E7" w:rsidP="006A20F5">
            <w:pPr>
              <w:rPr>
                <w:rFonts w:ascii="Calibri" w:hAnsi="Calibri" w:cs="Calibri"/>
              </w:rPr>
            </w:pPr>
            <w:r>
              <w:rPr>
                <w:rFonts w:ascii="Calibri" w:hAnsi="Calibri" w:cs="Calibri"/>
              </w:rPr>
              <w:t>WGS</w:t>
            </w:r>
          </w:p>
        </w:tc>
        <w:tc>
          <w:tcPr>
            <w:tcW w:w="7433" w:type="dxa"/>
          </w:tcPr>
          <w:p w14:paraId="34380D7F" w14:textId="77777777" w:rsidR="00A051E7" w:rsidRDefault="00A051E7" w:rsidP="006A20F5">
            <w:pPr>
              <w:rPr>
                <w:rFonts w:ascii="Calibri" w:hAnsi="Calibri" w:cs="Calibri"/>
              </w:rPr>
            </w:pPr>
            <w:r>
              <w:rPr>
                <w:rFonts w:ascii="Calibri" w:hAnsi="Calibri" w:cs="Calibri"/>
              </w:rPr>
              <w:t>Whole-Genome Sequencing</w:t>
            </w:r>
          </w:p>
        </w:tc>
      </w:tr>
      <w:tr w:rsidR="00A051E7" w:rsidRPr="00F932AB" w14:paraId="5DE188AD" w14:textId="77777777" w:rsidTr="006A20F5">
        <w:tc>
          <w:tcPr>
            <w:tcW w:w="1809" w:type="dxa"/>
          </w:tcPr>
          <w:p w14:paraId="41B1E991" w14:textId="77777777" w:rsidR="00A051E7" w:rsidRDefault="00A051E7" w:rsidP="006A20F5">
            <w:pPr>
              <w:rPr>
                <w:rFonts w:ascii="Calibri" w:hAnsi="Calibri" w:cs="Calibri"/>
              </w:rPr>
            </w:pPr>
            <w:r>
              <w:rPr>
                <w:rFonts w:ascii="Calibri" w:hAnsi="Calibri" w:cs="Calibri"/>
              </w:rPr>
              <w:t>WHH</w:t>
            </w:r>
          </w:p>
        </w:tc>
        <w:tc>
          <w:tcPr>
            <w:tcW w:w="7433" w:type="dxa"/>
          </w:tcPr>
          <w:p w14:paraId="615A3CF6" w14:textId="77777777" w:rsidR="00A051E7" w:rsidRDefault="00A051E7" w:rsidP="006A20F5">
            <w:pPr>
              <w:rPr>
                <w:rFonts w:ascii="Calibri" w:hAnsi="Calibri" w:cs="Calibri"/>
              </w:rPr>
            </w:pPr>
            <w:r>
              <w:rPr>
                <w:rFonts w:ascii="Calibri" w:hAnsi="Calibri" w:cs="Calibri"/>
              </w:rPr>
              <w:t>William Harvey Hospital</w:t>
            </w:r>
          </w:p>
        </w:tc>
      </w:tr>
      <w:tr w:rsidR="00A051E7" w:rsidRPr="00F932AB" w14:paraId="6B88126F" w14:textId="77777777" w:rsidTr="006A20F5">
        <w:tc>
          <w:tcPr>
            <w:tcW w:w="1809" w:type="dxa"/>
          </w:tcPr>
          <w:p w14:paraId="3045307C" w14:textId="77777777" w:rsidR="00A051E7" w:rsidRPr="00F932AB" w:rsidRDefault="00A051E7" w:rsidP="006A20F5">
            <w:pPr>
              <w:rPr>
                <w:rFonts w:ascii="Calibri" w:hAnsi="Calibri" w:cs="Calibri"/>
              </w:rPr>
            </w:pPr>
            <w:r>
              <w:rPr>
                <w:rFonts w:ascii="Calibri" w:hAnsi="Calibri" w:cs="Calibri"/>
              </w:rPr>
              <w:t>WHO</w:t>
            </w:r>
          </w:p>
        </w:tc>
        <w:tc>
          <w:tcPr>
            <w:tcW w:w="7433" w:type="dxa"/>
          </w:tcPr>
          <w:p w14:paraId="6961E481" w14:textId="77777777" w:rsidR="00A051E7" w:rsidRPr="00F932AB" w:rsidRDefault="00A051E7" w:rsidP="006A20F5">
            <w:pPr>
              <w:rPr>
                <w:rFonts w:ascii="Calibri" w:hAnsi="Calibri" w:cs="Calibri"/>
              </w:rPr>
            </w:pPr>
            <w:r>
              <w:rPr>
                <w:rFonts w:ascii="Calibri" w:hAnsi="Calibri" w:cs="Calibri"/>
              </w:rPr>
              <w:t>World Health Organization</w:t>
            </w:r>
          </w:p>
        </w:tc>
      </w:tr>
      <w:tr w:rsidR="00A051E7" w:rsidRPr="00F932AB" w14:paraId="10E7B3B3" w14:textId="77777777" w:rsidTr="006A20F5">
        <w:tc>
          <w:tcPr>
            <w:tcW w:w="1809" w:type="dxa"/>
          </w:tcPr>
          <w:p w14:paraId="5E3829E7" w14:textId="77777777" w:rsidR="00A051E7" w:rsidRDefault="00A051E7" w:rsidP="006A20F5">
            <w:pPr>
              <w:rPr>
                <w:rFonts w:ascii="Calibri" w:hAnsi="Calibri" w:cs="Calibri"/>
              </w:rPr>
            </w:pPr>
            <w:r>
              <w:rPr>
                <w:rFonts w:ascii="Calibri" w:hAnsi="Calibri" w:cs="Calibri"/>
              </w:rPr>
              <w:t>WTE</w:t>
            </w:r>
          </w:p>
        </w:tc>
        <w:tc>
          <w:tcPr>
            <w:tcW w:w="7433" w:type="dxa"/>
          </w:tcPr>
          <w:p w14:paraId="2BAC6D3E" w14:textId="77777777" w:rsidR="00A051E7" w:rsidRDefault="00A051E7" w:rsidP="006A20F5">
            <w:pPr>
              <w:rPr>
                <w:rFonts w:ascii="Calibri" w:hAnsi="Calibri" w:cs="Calibri"/>
              </w:rPr>
            </w:pPr>
            <w:r>
              <w:rPr>
                <w:rFonts w:ascii="Calibri" w:hAnsi="Calibri" w:cs="Calibri"/>
              </w:rPr>
              <w:t>Whole Time Equivalent</w:t>
            </w:r>
          </w:p>
        </w:tc>
      </w:tr>
    </w:tbl>
    <w:p w14:paraId="42B81C9B" w14:textId="77777777" w:rsidR="0009705D" w:rsidRDefault="0009705D" w:rsidP="0009705D"/>
    <w:p w14:paraId="7C547AAD" w14:textId="77777777" w:rsidR="0009705D" w:rsidRPr="0009705D" w:rsidRDefault="0009705D" w:rsidP="0009705D"/>
    <w:p w14:paraId="11AFF3DD" w14:textId="77777777" w:rsidR="00E440D4" w:rsidRDefault="00E440D4" w:rsidP="00D256EF"/>
    <w:p w14:paraId="027E0FE1" w14:textId="77777777" w:rsidR="00D81270" w:rsidRDefault="00D81270">
      <w:pPr>
        <w:rPr>
          <w:rFonts w:asciiTheme="majorHAnsi" w:eastAsiaTheme="majorEastAsia" w:hAnsiTheme="majorHAnsi" w:cstheme="majorBidi"/>
          <w:color w:val="2F5496" w:themeColor="accent1" w:themeShade="BF"/>
          <w:sz w:val="32"/>
          <w:szCs w:val="32"/>
        </w:rPr>
      </w:pPr>
      <w:r>
        <w:br w:type="page"/>
      </w:r>
    </w:p>
    <w:p w14:paraId="0D9679E6" w14:textId="4B9981E0" w:rsidR="00881F0E" w:rsidRPr="0084060C" w:rsidRDefault="00E440D4" w:rsidP="00881F0E">
      <w:pPr>
        <w:pStyle w:val="Heading1"/>
        <w:rPr>
          <w:b/>
          <w:bCs/>
          <w:u w:val="single"/>
        </w:rPr>
      </w:pPr>
      <w:bookmarkStart w:id="5" w:name="_Toc193192961"/>
      <w:r w:rsidRPr="0084060C">
        <w:rPr>
          <w:b/>
          <w:bCs/>
          <w:u w:val="single"/>
        </w:rPr>
        <w:lastRenderedPageBreak/>
        <w:t>Executive Summary</w:t>
      </w:r>
      <w:bookmarkEnd w:id="5"/>
    </w:p>
    <w:p w14:paraId="5DD65283" w14:textId="663EE6B5" w:rsidR="000F5FBB" w:rsidRDefault="000F5FBB" w:rsidP="000F5FBB">
      <w:r>
        <w:t xml:space="preserve">Worldwide, TB is the second leading cause of death from a single infectious agent, after COVID-19. England is a low-incidence country with incidence falling since 2011. However, the COVID-19 pandemic had a significant impact on the detection and control of TB, leading to missed or delayed diagnosis and delayed initiation of treatment. </w:t>
      </w:r>
      <w:r w:rsidR="00D108DD">
        <w:t xml:space="preserve">In England in 2023, TB notification rates increased by 11.0% compared with 2022, the largest year-on-year increase in the current reporting period (2000 to 2023), although rates are still below the peak of 2011. </w:t>
      </w:r>
      <w:r>
        <w:t>England is currently not on track to achieve</w:t>
      </w:r>
      <w:r w:rsidRPr="00033AA2">
        <w:t xml:space="preserve"> </w:t>
      </w:r>
      <w:r>
        <w:t>the targets set in 2015 by WHO’s End TB Strategy.</w:t>
      </w:r>
    </w:p>
    <w:p w14:paraId="022863EE" w14:textId="77777777" w:rsidR="000F5FBB" w:rsidRDefault="000F5FBB" w:rsidP="000F5FBB">
      <w:r>
        <w:t xml:space="preserve">NHSE and UKHSA’s TB Action Plan for England aims to improve the prevention, detection and control of TB in England, with a focus on inclusion health groups and use of system-wide approaches to address health inequalities. The South East region has four TB networks, one of which is Kent and Medway. This network provides a forum for all stakeholders responsible for the management and reduction of TB incidence in their populations. The aim is for a HNA to be produced for each ICS-level area, to support development of a local strategic action plan and achievement of the aims of the national action plan. </w:t>
      </w:r>
    </w:p>
    <w:p w14:paraId="628E49FF" w14:textId="77777777" w:rsidR="000F5FBB" w:rsidRDefault="000F5FBB" w:rsidP="000F5FBB">
      <w:r>
        <w:t>When compared to England overall, K&amp;M is a low incidence area for TB, however the complexity of the cases is high.</w:t>
      </w:r>
    </w:p>
    <w:p w14:paraId="07B99FBF" w14:textId="77777777" w:rsidR="000F5FBB" w:rsidRPr="00E166D4" w:rsidRDefault="000F5FBB" w:rsidP="000F5FBB">
      <w:pPr>
        <w:rPr>
          <w:b/>
          <w:bCs/>
          <w:color w:val="2F5496" w:themeColor="accent1" w:themeShade="BF"/>
          <w:u w:val="single"/>
        </w:rPr>
      </w:pPr>
      <w:r w:rsidRPr="00E166D4">
        <w:rPr>
          <w:b/>
          <w:bCs/>
          <w:color w:val="2F5496" w:themeColor="accent1" w:themeShade="BF"/>
          <w:u w:val="single"/>
        </w:rPr>
        <w:t>Kent &amp; Medway Population</w:t>
      </w:r>
    </w:p>
    <w:p w14:paraId="77322046" w14:textId="69B2DF55" w:rsidR="000F5FBB" w:rsidRDefault="000F5FBB" w:rsidP="000F5FBB">
      <w:r>
        <w:t>Kent and Medway (K&amp;M) covers a large geographical area in the South East, with around 1.9 million people.</w:t>
      </w:r>
      <w:r w:rsidRPr="003B689C">
        <w:t xml:space="preserve"> </w:t>
      </w:r>
      <w:r>
        <w:t xml:space="preserve">It borders London, has a diverse population, and has large coastal and rural areas. The mean age of residents in Kent is 41.7 years, there are a higher proportion of over 65-year-olds, and a smaller proportion of young adults, compared to the South East and England. The most common ethnicity is </w:t>
      </w:r>
      <w:r w:rsidR="004A6014">
        <w:t>w</w:t>
      </w:r>
      <w:r>
        <w:t xml:space="preserve">hite, making up 88.7% of K&amp;M’s population, however there is wide variation in ethnicity between districts. </w:t>
      </w:r>
    </w:p>
    <w:p w14:paraId="590D1EFB" w14:textId="406DDE88" w:rsidR="000F5FBB" w:rsidRDefault="000F5FBB" w:rsidP="000F5FBB">
      <w:r>
        <w:t xml:space="preserve">Deprivation varies across K&amp;M, with the highest levels seen in some of the East Kent coastal regions and some urban areas, particularly Swale, Medway, Dartford and Gravesham. </w:t>
      </w:r>
      <w:r w:rsidRPr="00005711">
        <w:t>The number of people living in K</w:t>
      </w:r>
      <w:r>
        <w:t xml:space="preserve">&amp;M </w:t>
      </w:r>
      <w:r w:rsidRPr="00005711">
        <w:t xml:space="preserve">is about 1.9million, which is expected to grow </w:t>
      </w:r>
      <w:r>
        <w:t xml:space="preserve">by 23% </w:t>
      </w:r>
      <w:r w:rsidRPr="00005711">
        <w:t>to 2.1</w:t>
      </w:r>
      <w:r w:rsidR="00232010">
        <w:t xml:space="preserve"> </w:t>
      </w:r>
      <w:r w:rsidRPr="00005711">
        <w:t>million in 2031, faster than the England average</w:t>
      </w:r>
      <w:r>
        <w:t xml:space="preserve">. </w:t>
      </w:r>
    </w:p>
    <w:p w14:paraId="676A5F45" w14:textId="15D0E295" w:rsidR="000F5FBB" w:rsidRDefault="000F5FBB" w:rsidP="000F5FBB">
      <w:r>
        <w:t>Between 2021 and 2022, 7,100 people migrated into K&amp;M from outside of the UK, the highest net international migration for a decade. As of 30</w:t>
      </w:r>
      <w:r w:rsidRPr="008D75CA">
        <w:rPr>
          <w:vertAlign w:val="superscript"/>
        </w:rPr>
        <w:t>th</w:t>
      </w:r>
      <w:r>
        <w:t xml:space="preserve"> September 2023, there were 971 supported asylum seekers (those receiving Section 95 Support from the government) in K&amp;M, with the most common nationalities in accommodation settings being Afghanistan, Iran and Eritrea. The prison population in 2023/24 was 20,875 people (1.11% of the population), the majority of whom were male between 30 and 49 years of age. Over a quarter (26.8%) of the prison population were foreign nationals (compared to 11.2% in England), a higher proportion, likely due to Maidstone prison being</w:t>
      </w:r>
      <w:r w:rsidR="00C931B6">
        <w:t xml:space="preserve"> primarily</w:t>
      </w:r>
      <w:r>
        <w:t xml:space="preserve"> for foreign nationals. In 2019/20, K&amp;M had the highest rate of hospital admissions for homeless people in the South East, and admission numbers have remained relatively static in subsequent years. Between January to March 2024, there was a rise of 11.4% in the number of households assessed as homeless in England, compared to the same period in 2023.</w:t>
      </w:r>
    </w:p>
    <w:p w14:paraId="76D5BCF8" w14:textId="77777777" w:rsidR="000F5FBB" w:rsidRPr="00E166D4" w:rsidRDefault="000F5FBB" w:rsidP="000F5FBB">
      <w:pPr>
        <w:rPr>
          <w:b/>
          <w:bCs/>
          <w:color w:val="2F5496" w:themeColor="accent1" w:themeShade="BF"/>
          <w:u w:val="single"/>
        </w:rPr>
      </w:pPr>
      <w:r w:rsidRPr="00E166D4">
        <w:rPr>
          <w:b/>
          <w:bCs/>
          <w:color w:val="2F5496" w:themeColor="accent1" w:themeShade="BF"/>
          <w:u w:val="single"/>
        </w:rPr>
        <w:t>TB Epidemiology</w:t>
      </w:r>
    </w:p>
    <w:p w14:paraId="00BF6D4F" w14:textId="0C5E7F2C" w:rsidR="000F5FBB" w:rsidRDefault="000F5FBB" w:rsidP="000F5FBB">
      <w:r>
        <w:t xml:space="preserve">TB incidence in England has declined over the past ten years. During the COVID-19 pandemic there was a drop in incidence, and a subsequent rise since. K&amp;M is a low-incidence area, however there is </w:t>
      </w:r>
      <w:r>
        <w:lastRenderedPageBreak/>
        <w:t>variation with higher rates in the districts of Gravesham, Dartford, Medway and Ashford and a higher number of TB cases in deprived areas</w:t>
      </w:r>
      <w:r w:rsidR="00757E7D">
        <w:t xml:space="preserve"> within districts</w:t>
      </w:r>
      <w:r>
        <w:t>.</w:t>
      </w:r>
    </w:p>
    <w:p w14:paraId="4AD122E0" w14:textId="77777777" w:rsidR="000F5FBB" w:rsidRPr="00CC75DC" w:rsidRDefault="000F5FBB" w:rsidP="000F5FBB">
      <w:r>
        <w:t xml:space="preserve">TB cases are more commonly males aged 30-39 years and most cases are in people not born in the UK. For those not born in the UK, most cases were in those who have been in the UK for &gt;10 </w:t>
      </w:r>
      <w:r w:rsidRPr="00CC75DC">
        <w:t>years</w:t>
      </w:r>
      <w:r>
        <w:t>. In 2023, the proportion of</w:t>
      </w:r>
      <w:r w:rsidRPr="00CC75DC">
        <w:t xml:space="preserve"> cases in those in the UK for &lt;2 years </w:t>
      </w:r>
      <w:r>
        <w:t>was at its highest for the past decade, which could represent active TB in migrants who did not have pre-entry screening</w:t>
      </w:r>
      <w:r w:rsidRPr="00CC75DC">
        <w:t xml:space="preserve">. </w:t>
      </w:r>
    </w:p>
    <w:p w14:paraId="5433C789" w14:textId="77777777" w:rsidR="000F5FBB" w:rsidRDefault="000F5FBB" w:rsidP="000F5FBB">
      <w:r w:rsidRPr="00CC75DC">
        <w:t>Just under 18% of adult cases in K&amp;M worked in healthcare</w:t>
      </w:r>
      <w:r>
        <w:t xml:space="preserve"> (including community care)</w:t>
      </w:r>
      <w:r w:rsidRPr="00CC75DC">
        <w:t xml:space="preserve"> or education or were students, representing a risk of transmission to vulnerable people in these settings.</w:t>
      </w:r>
    </w:p>
    <w:p w14:paraId="617AC81B" w14:textId="2554E6B1" w:rsidR="000F5FBB" w:rsidRDefault="000F5FBB" w:rsidP="000F5FBB">
      <w:r>
        <w:t>K&amp;M has a high proportion of TB cases with at least one social risk factor (17.83% vs. 10.90% in the South East), and this proportion has increased in the last decade. The most common social risk factors were drug misuse, homelessness, prison incarceration and alcohol misuse, and almost 40% of those with social risk factors had more than one, highlighting the complexity of cases.</w:t>
      </w:r>
      <w:r w:rsidRPr="002B7C0B">
        <w:t xml:space="preserve"> </w:t>
      </w:r>
      <w:r>
        <w:t xml:space="preserve">Cases with social risk factors were more likely to be male, of white ethnicity and UK-born compared to the overall cases. KCHFT (East Kent) and MTW TB services saw a higher proportion of cases with social risk factors. </w:t>
      </w:r>
    </w:p>
    <w:p w14:paraId="3E5B9EE2" w14:textId="77777777" w:rsidR="000F5FBB" w:rsidRDefault="000F5FBB" w:rsidP="000F5FBB">
      <w:r>
        <w:t>A small proportion of TB cases are in children (4.48%); however, the majority were UK-born, indicating transmission within K&amp;M.</w:t>
      </w:r>
    </w:p>
    <w:p w14:paraId="5BEB0D3B" w14:textId="77777777" w:rsidR="000F5FBB" w:rsidRPr="00E166D4" w:rsidRDefault="000F5FBB" w:rsidP="000F5FBB">
      <w:pPr>
        <w:rPr>
          <w:b/>
          <w:bCs/>
          <w:color w:val="2F5496" w:themeColor="accent1" w:themeShade="BF"/>
          <w:u w:val="single"/>
        </w:rPr>
      </w:pPr>
      <w:r w:rsidRPr="00E166D4">
        <w:rPr>
          <w:b/>
          <w:bCs/>
          <w:color w:val="2F5496" w:themeColor="accent1" w:themeShade="BF"/>
          <w:u w:val="single"/>
        </w:rPr>
        <w:t>Clusters and Outbreaks</w:t>
      </w:r>
    </w:p>
    <w:p w14:paraId="6367750F" w14:textId="77777777" w:rsidR="000F5FBB" w:rsidRDefault="000F5FBB" w:rsidP="000F5FBB">
      <w:r>
        <w:t>For cases in a setting of concern, such as a school, workplace, prison or healthcare setting, the UKHSA health protection team will work with TB services and other stakeholders to manage the public health risk. A TB incident may be declared if additional screening or provision of inform and advice letters are required. The number of TB incidents in the South East increased in every HPT between 2022 and 2023, although the smallest increase was seen in Kent (9%).</w:t>
      </w:r>
    </w:p>
    <w:p w14:paraId="1302BE7B" w14:textId="4A4540BC" w:rsidR="000F5FBB" w:rsidRDefault="000F5FBB" w:rsidP="000F5FBB">
      <w:r>
        <w:t xml:space="preserve">TB whole-genome sequencing (WGS) is used for TB diagnosis and investigation of TB clusters, which are groups of strains with closely related genomes. WGS clusters can then be explored to understand if the cases have an epidemiological link. Identifying clusters gives an opportunity to </w:t>
      </w:r>
      <w:r w:rsidR="00BD1BA2">
        <w:t>find</w:t>
      </w:r>
      <w:r>
        <w:t xml:space="preserve"> transmission chains whereby public health control measures can be targeted, to reduce further transmission. Several clusters of public health importance have been detected in the last ten years in K&amp;M. Whilst cases were linked by geography, it was not always possible to identify exact sources or places of transmission. Some of the identified places of transmission and population groups involved have been in a hospital, amongst people using cannabis, in the homeless population and amongst migrants from </w:t>
      </w:r>
      <w:r w:rsidR="008A6146">
        <w:t>the same country</w:t>
      </w:r>
      <w:r w:rsidRPr="00F60088">
        <w:t>.</w:t>
      </w:r>
      <w:r>
        <w:t xml:space="preserve"> Two clusters of significance have been described in Section 3.3.2 to understand the public health challenges in investigation and management of TB. </w:t>
      </w:r>
    </w:p>
    <w:p w14:paraId="6B523C17" w14:textId="77777777" w:rsidR="000F5FBB" w:rsidRPr="00E166D4" w:rsidRDefault="000F5FBB" w:rsidP="000F5FBB">
      <w:pPr>
        <w:rPr>
          <w:b/>
          <w:bCs/>
          <w:color w:val="2F5496" w:themeColor="accent1" w:themeShade="BF"/>
          <w:u w:val="single"/>
        </w:rPr>
      </w:pPr>
      <w:r w:rsidRPr="00E166D4">
        <w:rPr>
          <w:b/>
          <w:bCs/>
          <w:color w:val="2F5496" w:themeColor="accent1" w:themeShade="BF"/>
          <w:u w:val="single"/>
        </w:rPr>
        <w:t>Cohort Review</w:t>
      </w:r>
    </w:p>
    <w:p w14:paraId="4CD81C2A" w14:textId="77777777" w:rsidR="000F5FBB" w:rsidRDefault="000F5FBB" w:rsidP="000F5FBB">
      <w:r>
        <w:t xml:space="preserve">The clinical features of TB cases in K&amp;M were similar to the South East overall with pulmonary TB making up 57.7% of cases and co-morbidities present in 17.4% of cases, with diabetes being the most common. </w:t>
      </w:r>
      <w:r w:rsidRPr="00D86EC5">
        <w:t xml:space="preserve"> </w:t>
      </w:r>
      <w:r>
        <w:t>The vast majority of cases with unknown HIV status were offered a HIV test. Nearly all cases were caused by Mycobacterium tuberculosis.</w:t>
      </w:r>
    </w:p>
    <w:p w14:paraId="19BD60FC" w14:textId="77777777" w:rsidR="000F5FBB" w:rsidRDefault="000F5FBB" w:rsidP="000F5FBB">
      <w:r>
        <w:t xml:space="preserve">Culture confirmation was achieved in 80% of pulmonary TB cases in 2023, meeting the TB action plan target. However, in non-pulmonary cases culture confirmation proportions were lower than both the South East and England, and have decreased since 2021. Of those with a culture </w:t>
      </w:r>
      <w:r>
        <w:lastRenderedPageBreak/>
        <w:t>confirmation, 96.5% had drug susceptibility testing for all four first-line agents. There have only been 7 MDR-TB cases in K&amp;M since 2014.</w:t>
      </w:r>
    </w:p>
    <w:p w14:paraId="113E6257" w14:textId="77777777" w:rsidR="000F5FBB" w:rsidRDefault="000F5FBB" w:rsidP="000F5FBB">
      <w:r>
        <w:t>K&amp;M TB services identify close contacts in a high proportion of pulmonary TB cases, compared to the South East average,</w:t>
      </w:r>
      <w:r w:rsidRPr="00FF135C">
        <w:t xml:space="preserve"> </w:t>
      </w:r>
      <w:r>
        <w:t xml:space="preserve">although this remains below the TB action plan target. In 2023, 89% of cases had at least 1 contact identified, and 40% of cases had 5 or more contacts identified.  </w:t>
      </w:r>
    </w:p>
    <w:p w14:paraId="214F5F53" w14:textId="77777777" w:rsidR="000F5FBB" w:rsidRDefault="000F5FBB" w:rsidP="000F5FBB">
      <w:r>
        <w:t>A high proportion of cases in K&amp;M (71.6% in 2022) require enhanced case management and this proportion has risen since 2018. In comparison, in 2022 this was 41.6% in the South East and 43.2% in England. A higher proportion of cases were also offered DOT/VOT in K&amp;M compared to the South East.</w:t>
      </w:r>
      <w:r w:rsidRPr="00FA73B4">
        <w:t xml:space="preserve"> </w:t>
      </w:r>
      <w:r>
        <w:t>This places a large burden on TB services, particularly for specialist TB nurses who provide the case management.</w:t>
      </w:r>
    </w:p>
    <w:p w14:paraId="7D08C412" w14:textId="77777777" w:rsidR="000F5FBB" w:rsidRDefault="000F5FBB" w:rsidP="000F5FBB">
      <w:r>
        <w:t>The proportion of drug-sensitive TB cases in K&amp;M completing treatment has increased since 2022 and is now higher than the South East average. K&amp;M met the TB action plan target of 90% treatment completion in 2021 and 2022. In 2022, the highest treatment completion proportions were seen in cases managed by KCHFT (East and North Kent). Medway’s treatment completion has improved since a low in 2016. Treatment completion was lowest in men, over 65-year-olds, UK-born cases, cases with white ethnicity and cases with at least 1 social risk factor.</w:t>
      </w:r>
    </w:p>
    <w:p w14:paraId="5456ED56" w14:textId="77777777" w:rsidR="000F5FBB" w:rsidRDefault="000F5FBB" w:rsidP="000F5FBB">
      <w:r>
        <w:t xml:space="preserve">Delays in both diagnosis and treatment are often seen in K&amp;M, with less than one third of cases treated within 2 months of onset of symptoms, as recommended. A higher proportion of cases were treated &gt;4 months after onset of symptoms in K&amp;M compared to both the South East and England. Cases managed by MTW had the longest median duration from onset of symptoms to treatment, at 119 days. Longer durations were seen for cases over 65 years, UK-born cases and those of white ethnicity.  </w:t>
      </w:r>
    </w:p>
    <w:p w14:paraId="25DBCD64" w14:textId="77777777" w:rsidR="000F5FBB" w:rsidRDefault="000F5FBB" w:rsidP="000F5FBB">
      <w:r>
        <w:t xml:space="preserve">The median time between symptom onset and first presentation to a health service was 25 days, and the time between first presentation and the referral being received by a TB service was 32 days, indicating opportunities for raising awareness of TB symptoms and early diagnosis in both the population and healthcare professionals. </w:t>
      </w:r>
    </w:p>
    <w:p w14:paraId="7C63444D" w14:textId="77777777" w:rsidR="000F5FBB" w:rsidRPr="00E166D4" w:rsidRDefault="000F5FBB" w:rsidP="000F5FBB">
      <w:pPr>
        <w:rPr>
          <w:u w:val="single"/>
        </w:rPr>
      </w:pPr>
      <w:r w:rsidRPr="00E166D4">
        <w:rPr>
          <w:b/>
          <w:bCs/>
          <w:color w:val="2F5496" w:themeColor="accent1" w:themeShade="BF"/>
          <w:u w:val="single"/>
        </w:rPr>
        <w:t>Commissioning</w:t>
      </w:r>
    </w:p>
    <w:p w14:paraId="0740290D" w14:textId="00CF6A4B" w:rsidR="000F5FBB" w:rsidRDefault="000F5FBB" w:rsidP="000F5FBB">
      <w:r>
        <w:t xml:space="preserve">Active TB treatment services are commissioned by the ICB. In Medway and West Kent, TB services are provided as part of the acute trust’s respiratory departments, with no specific commissioning from the ICB for TB in place. In North and East Kent, there is a community TB nurse-led service, commissioned through KCHFT. Patients also see consultants in the respiratory departments of acute trusts in North and East Kent. When </w:t>
      </w:r>
      <w:r w:rsidR="00881ADC">
        <w:t>incidents</w:t>
      </w:r>
      <w:r>
        <w:t xml:space="preserve"> occur with the requirement for mass screening, </w:t>
      </w:r>
      <w:r w:rsidR="00A74E4F">
        <w:t xml:space="preserve">this is usually carried out by the TB nursing teams. When this is not possible, for example due to high numbers requiring screening, </w:t>
      </w:r>
      <w:r>
        <w:t xml:space="preserve">an external agency </w:t>
      </w:r>
      <w:r w:rsidR="00A74E4F">
        <w:t>may be</w:t>
      </w:r>
      <w:r>
        <w:t xml:space="preserve"> commissioned by the ICB</w:t>
      </w:r>
      <w:r w:rsidR="00A74E4F">
        <w:t>,</w:t>
      </w:r>
      <w:r>
        <w:t xml:space="preserve"> but there is no set policy for this currently.</w:t>
      </w:r>
      <w:r w:rsidR="00A74E4F">
        <w:t xml:space="preserve"> Even when an external agency is commissioned, a considerable amount of support is required from the TB nursing teams working alongside the external agency.</w:t>
      </w:r>
    </w:p>
    <w:p w14:paraId="7D23052A" w14:textId="77777777" w:rsidR="007848A0" w:rsidRDefault="007848A0" w:rsidP="007848A0">
      <w:r>
        <w:t>For LTBI screening and treatment, there is limited capacity within pathology and long waits for treatment in some areas. KCHFT are also not commissioned to manage LTBI cases and support them with completion of treatment. There is no commissioning in place for LTBI screening of migrants from high-incidence countries.</w:t>
      </w:r>
    </w:p>
    <w:p w14:paraId="4031D1E9" w14:textId="77777777" w:rsidR="000F5FBB" w:rsidRDefault="000F5FBB" w:rsidP="000F5FBB">
      <w:r>
        <w:t xml:space="preserve">For complex TB cases, there is a lack of pathways and funding agreements to support incentive payments, hardship funds and support those with no recourse to public funds (NRPF). Historically, these have been agreed on a case-by-case basis. There is no specifically commissioned outreach </w:t>
      </w:r>
      <w:r>
        <w:lastRenderedPageBreak/>
        <w:t>service for groups at a higher risk of TB, with outreach activity only carried out by the TB services in each area.</w:t>
      </w:r>
    </w:p>
    <w:p w14:paraId="524EAB30" w14:textId="5B4055D8" w:rsidR="000F5FBB" w:rsidRDefault="000F5FBB" w:rsidP="000F5FBB">
      <w:r>
        <w:t>For TB services in acute trusts, funding pathways are unclear. Providers have also raised concern about insufficient funding to deliver TB services in line with the national TB action plan. Given the concern about the cohesiveness of the system for TB in K&amp;M and inequality in provision of TB services across the ICB area</w:t>
      </w:r>
      <w:r w:rsidR="00336650">
        <w:t>,</w:t>
      </w:r>
      <w:r>
        <w:t xml:space="preserve"> system workshops have taken place to review this. Work is underway to ensure services are aligned with the national TB action plan and national service specification. A local service specification will be developed, with the aim of addressing the gaps outlined above. A local TB action plan for K&amp;M will also be developed.</w:t>
      </w:r>
    </w:p>
    <w:p w14:paraId="2F0A3E95" w14:textId="77777777" w:rsidR="000F5FBB" w:rsidRPr="00E166D4" w:rsidRDefault="000F5FBB" w:rsidP="000F5FBB">
      <w:pPr>
        <w:rPr>
          <w:b/>
          <w:bCs/>
          <w:color w:val="2F5496" w:themeColor="accent1" w:themeShade="BF"/>
          <w:u w:val="single"/>
        </w:rPr>
      </w:pPr>
      <w:r w:rsidRPr="00E166D4">
        <w:rPr>
          <w:b/>
          <w:bCs/>
          <w:color w:val="2F5496" w:themeColor="accent1" w:themeShade="BF"/>
          <w:u w:val="single"/>
        </w:rPr>
        <w:t>Acute and community TB services</w:t>
      </w:r>
    </w:p>
    <w:p w14:paraId="370FB46B" w14:textId="4E2A21ED" w:rsidR="000F5FBB" w:rsidRDefault="000F5FBB" w:rsidP="000F5FBB">
      <w:r>
        <w:t>Hospitals are broadly located in geographical areas of high TB incidence, but the two hospital sites in East Kent cover a large area which may introduce accessibility issues for TB cases. There are high DNA rates (28% in KCHFT) for cases attending clinics.</w:t>
      </w:r>
    </w:p>
    <w:p w14:paraId="708941FD" w14:textId="294FD6EB" w:rsidR="000F5FBB" w:rsidRDefault="000F5FBB" w:rsidP="000F5FBB">
      <w:r>
        <w:t>Referral pathways to TB services vary between areas. Formal pathways directly to TB services from primary care, A&amp;E, radiology and histopathology are not in place in several areas. This can contribute to delays in diagnosis and treatment</w:t>
      </w:r>
      <w:r w:rsidR="00D85448">
        <w:t>, along with</w:t>
      </w:r>
      <w:r>
        <w:t xml:space="preserve"> </w:t>
      </w:r>
      <w:r w:rsidR="00D85448">
        <w:t xml:space="preserve">delays caused by </w:t>
      </w:r>
      <w:r>
        <w:t xml:space="preserve">cases being referred initially to other specialties. KCHFT has a website which provides information on how to refer to the service. </w:t>
      </w:r>
    </w:p>
    <w:p w14:paraId="5CB56DEF" w14:textId="65B72C3E" w:rsidR="000F5FBB" w:rsidRDefault="000F5FBB" w:rsidP="000F5FBB">
      <w:r>
        <w:t>There was a recognition amongst all TB services of a lack of awareness of TB signs and symptoms in both the population of K&amp;M and healthcare professionals. All services provide teaching or training to healthcare professionals in K&amp;M; however, this is often ad-hoc and not as part of a regular programme.</w:t>
      </w:r>
    </w:p>
    <w:p w14:paraId="1A57EA2C" w14:textId="571B3AF7" w:rsidR="0018570D" w:rsidRDefault="000F5FBB" w:rsidP="0018570D">
      <w:r>
        <w:t>Diagnostic delays are introduced due to tests being couriered and processed in neighbouring trust</w:t>
      </w:r>
      <w:r w:rsidR="0018570D">
        <w:t>s. As tests cannot be done rapidly in-house in Medway and East Kent, smears can take up to 5 days and PCR tests up to 7 days to receive results in these trusts</w:t>
      </w:r>
      <w:r w:rsidR="0018570D" w:rsidRPr="0020591C">
        <w:t xml:space="preserve">. </w:t>
      </w:r>
    </w:p>
    <w:p w14:paraId="4856F040" w14:textId="77777777" w:rsidR="000F5FBB" w:rsidRDefault="000F5FBB" w:rsidP="000F5FBB">
      <w:r>
        <w:t xml:space="preserve">Timely appointments in acute trusts are generally achieved for active TB cases, often by providing ad-hoc appointments outside of clinic times. However, this can be affected by a lack of cover during times of annual leave, and result in consultants attending TB clinics during their leave. MTW have a weekly MDT allowing cases to be discussed and investigations actioned whilst waiting for an initial consultant appointment. There are long delays for LTBI cases, particularly in North and East Kent. Capacity within the workforce and lack of resources to address delays were acknowledged as barriers. </w:t>
      </w:r>
    </w:p>
    <w:p w14:paraId="4A4BACED" w14:textId="77777777" w:rsidR="000F5FBB" w:rsidRDefault="000F5FBB" w:rsidP="000F5FBB">
      <w:r>
        <w:t>Whilst the cohort review data shows that TB services in K&amp;M are achieving better identification of contacts than the South East, there is a lack of data on the proportion of contacts eligible for screening who attend for testing. Lack of support (particularly for new-entrant migrants) and transport issues were identified as barriers. All services conduct home visits for active TB cases (KCHFT routinely, and Medway and MTW when required) which does allow contact screening at home to take place. There is no SOP or formal pathway for funding available for incidents requiring mass contact screening.</w:t>
      </w:r>
    </w:p>
    <w:p w14:paraId="5435EC98" w14:textId="2593D87F" w:rsidR="000F5FBB" w:rsidRDefault="000F5FBB" w:rsidP="000F5FBB">
      <w:r>
        <w:t xml:space="preserve">Some outreach work is done by TB services, however there is no service in place for finding and treating inclusion health group patients who may be at a higher risk of TB and less likely to present to services. Referral and treatment pathways are in place for prisons in K&amp;M, but not for other high-risk populations. KCHFT have good links with services to support high-risk populations, given they are a community-based trust. A lack of social care support for K&amp;M’s high number of complex cases </w:t>
      </w:r>
      <w:r>
        <w:lastRenderedPageBreak/>
        <w:t xml:space="preserve">was identified by all services. None of the services have funding for incentives to support enhanced case management and help cases complete their treatment. Sometimes nurses will self-fund small support </w:t>
      </w:r>
      <w:r w:rsidR="00D8241C">
        <w:t>items</w:t>
      </w:r>
      <w:r>
        <w:t>, such as food, coffee and toiletries.</w:t>
      </w:r>
    </w:p>
    <w:p w14:paraId="33C25DA9" w14:textId="3C5F24E8" w:rsidR="000F5FBB" w:rsidRDefault="000F5FBB" w:rsidP="000F5FBB">
      <w:r>
        <w:t xml:space="preserve">LTBI cases are managed by the TB service in MTW and Maidstone. </w:t>
      </w:r>
      <w:r w:rsidRPr="00973843">
        <w:t>In North and East Kent, the TB specialist nurses work in a separate NHS trust to the consultants.</w:t>
      </w:r>
      <w:r>
        <w:t xml:space="preserve"> Here, cases are started on treatment by consultants in the acute trust, but KCHFT TB specialist nurses are not commissioned to manage LTBI cases and do not have the capacity currently to do so. This means cases are not supported to complete their treatment. There is a lack of data </w:t>
      </w:r>
      <w:r w:rsidR="008970BB">
        <w:t xml:space="preserve">around </w:t>
      </w:r>
      <w:r>
        <w:t>completion rates, and it is unclear if cases are formally reviewed at the end of their treatment across all services in K&amp;M.</w:t>
      </w:r>
    </w:p>
    <w:p w14:paraId="428FD916" w14:textId="2917BC03" w:rsidR="000F5FBB" w:rsidRDefault="000F5FBB" w:rsidP="000F5FBB">
      <w:r>
        <w:t>Good clinical management and working relationships between TB nurses and consultants are in place and contribute to the excellent treatment outcomes for active TB in K&amp;M. A lack of capacity in the workforce was identified, along with no cross-cover arrangements between services to cover both incidents and staff sickness or annual leave.  All services did not think clinical staffing was sufficient, especially considering the increasing complexity of cases in K&amp;M, and the lack of LTBI case management. Issues with funding and time available for training, along with a lack of opportunity and progression for TB specialist nurses was raised. Consultants and administrative staff in the acute trusts often support general respiratory work and the BCG vaccination, meaning there can be issues finding dedicated time for TB work.</w:t>
      </w:r>
    </w:p>
    <w:p w14:paraId="2387FFC7" w14:textId="77777777" w:rsidR="000F5FBB" w:rsidRDefault="000F5FBB" w:rsidP="000F5FBB">
      <w:r>
        <w:t>In terms of resources, there is insufficient clinic room space for TB clinics in MTW and EKHUFT. DOT is used by Medway and MTW, but cases eligible cannot always access it due to staffing issues. VOT allows all cases who require enhanced case management to receive it in KCHFT and MTW. VOT is not currently commissioned in Medway, although this is planned.</w:t>
      </w:r>
    </w:p>
    <w:p w14:paraId="336C4684" w14:textId="77777777" w:rsidR="000F5FBB" w:rsidRPr="0095399B" w:rsidRDefault="000F5FBB" w:rsidP="000F5FBB">
      <w:r>
        <w:t>BCG vaccination for infants is delivered by the TB service in KCHFT and Medway with established SOPs available. In MTW the service is delivered by paediatrics. Vaccinations for over 1 year-olds tend to be opportunistic and KCHFT are not commissioned to provide this, although they can usually support with vaccinations. In 2022/23, both Kent and Medway local authority areas achieved a slightly higher coverage than for the South East overall and Medway had a higher coverage than for England overall.</w:t>
      </w:r>
    </w:p>
    <w:p w14:paraId="5BDA0BE5" w14:textId="77777777" w:rsidR="000F5FBB" w:rsidRPr="00E166D4" w:rsidRDefault="000F5FBB" w:rsidP="000F5FBB">
      <w:pPr>
        <w:rPr>
          <w:b/>
          <w:bCs/>
          <w:color w:val="2F5496" w:themeColor="accent1" w:themeShade="BF"/>
          <w:u w:val="single"/>
        </w:rPr>
      </w:pPr>
      <w:r w:rsidRPr="00E166D4">
        <w:rPr>
          <w:b/>
          <w:bCs/>
          <w:color w:val="2F5496" w:themeColor="accent1" w:themeShade="BF"/>
          <w:u w:val="single"/>
        </w:rPr>
        <w:t>Getting It Right First Time</w:t>
      </w:r>
    </w:p>
    <w:p w14:paraId="57073724" w14:textId="77777777" w:rsidR="000F5FBB" w:rsidRDefault="000F5FBB" w:rsidP="000F5FBB">
      <w:r>
        <w:t xml:space="preserve">GIRFT is a national programme in England designed to improve patient care by reducing unwarranted variations in clinical practice. TB services completed questionnaires in 2023 and were subsequently provided with a data pack showing how their questionnaire answers compare with the overall national </w:t>
      </w:r>
      <w:r w:rsidRPr="009E76C5">
        <w:t>response.</w:t>
      </w:r>
      <w:r>
        <w:t xml:space="preserve"> </w:t>
      </w:r>
    </w:p>
    <w:p w14:paraId="4ADB4FF2" w14:textId="77777777" w:rsidR="000F5FBB" w:rsidRDefault="000F5FBB" w:rsidP="000F5FBB">
      <w:r w:rsidRPr="007A2E0A">
        <w:t>K&amp;M</w:t>
      </w:r>
      <w:r>
        <w:t xml:space="preserve"> cases had a similar age/sex profile to England overall, but were more likely to be of white ethnicity (39% vs. 21% in England) and UK-born (32% vs. 21% in England).</w:t>
      </w:r>
    </w:p>
    <w:p w14:paraId="5A96D805" w14:textId="77777777" w:rsidR="000F5FBB" w:rsidRDefault="000F5FBB" w:rsidP="000F5FBB">
      <w:r>
        <w:t>K&amp;M ICB was the 2</w:t>
      </w:r>
      <w:r w:rsidRPr="006A5911">
        <w:rPr>
          <w:vertAlign w:val="superscript"/>
        </w:rPr>
        <w:t>nd</w:t>
      </w:r>
      <w:r>
        <w:t xml:space="preserve"> highest ICB for percentage of cases offered ECM (75%). Of those with ECM, 42% received the highest level (level 3), compared to 16% in England overall. K&amp;M was also the 2</w:t>
      </w:r>
      <w:r w:rsidRPr="007D2B8E">
        <w:rPr>
          <w:vertAlign w:val="superscript"/>
        </w:rPr>
        <w:t>nd</w:t>
      </w:r>
      <w:r>
        <w:t xml:space="preserve"> highest ICB for proportion of cases offered and receiving DOT. For social risk factors, K&amp;M ranked highly for proportions of cases with a history of alcohol misuse (2</w:t>
      </w:r>
      <w:r w:rsidRPr="000670B6">
        <w:rPr>
          <w:vertAlign w:val="superscript"/>
        </w:rPr>
        <w:t>nd</w:t>
      </w:r>
      <w:r>
        <w:t xml:space="preserve"> highest ICB), drug misuse (6</w:t>
      </w:r>
      <w:r w:rsidRPr="000670B6">
        <w:rPr>
          <w:vertAlign w:val="superscript"/>
        </w:rPr>
        <w:t>th</w:t>
      </w:r>
      <w:r>
        <w:t xml:space="preserve"> highest) and imprisonment (6</w:t>
      </w:r>
      <w:r w:rsidRPr="000670B6">
        <w:rPr>
          <w:vertAlign w:val="superscript"/>
        </w:rPr>
        <w:t>th</w:t>
      </w:r>
      <w:r>
        <w:t xml:space="preserve"> highest). KCHFT East Kent ranked highest of the K&amp;M TB services for drug misuse (13% of cases), MTW and Maidstone for alcohol misuse (28% and 24%) and KCHFT North Kent for imprisonment (14%). </w:t>
      </w:r>
    </w:p>
    <w:p w14:paraId="67EA213D" w14:textId="77777777" w:rsidR="000F5FBB" w:rsidRDefault="000F5FBB" w:rsidP="000F5FBB">
      <w:r>
        <w:lastRenderedPageBreak/>
        <w:t xml:space="preserve">All notified TB cases had a test performed (includes culture, PCR, microscopy, histology or chest X-ray) in every TB service, however there were fewer PCR results available for K&amp;M cases compared to England (84% vs. 67%). Smears are available 24/7 in Medway and KCHFT North Kent. Compared to other TB services in England, 40% had 24/7 availability. </w:t>
      </w:r>
    </w:p>
    <w:p w14:paraId="1C0A10CE" w14:textId="77777777" w:rsidR="000F5FBB" w:rsidRPr="0056646C" w:rsidRDefault="000F5FBB" w:rsidP="000F5FBB">
      <w:r>
        <w:t xml:space="preserve">There are high treatment completion rates for K&amp;M, with 88% completion at 12 months compared to 68% in England. Services generally had good access to information in other languages. There are good links in place for connecting socially complex cases to other services supporting with issues such as housing and access to benefits in KCHFT North and East Kent, but not in MTW and Medway. </w:t>
      </w:r>
    </w:p>
    <w:p w14:paraId="49337B0A" w14:textId="75587F52" w:rsidR="000F5FBB" w:rsidRDefault="000F5FBB" w:rsidP="000F5FBB">
      <w:r>
        <w:t>K&amp;M had long delays in treatment compared to other ICBs. For days between symptom onset and treatment, K&amp;M was 6</w:t>
      </w:r>
      <w:r w:rsidRPr="005D3A79">
        <w:rPr>
          <w:vertAlign w:val="superscript"/>
        </w:rPr>
        <w:t>th</w:t>
      </w:r>
      <w:r>
        <w:t xml:space="preserve"> highest for pulmonary cases (86 days) and 4</w:t>
      </w:r>
      <w:r w:rsidRPr="005D3A79">
        <w:rPr>
          <w:vertAlign w:val="superscript"/>
        </w:rPr>
        <w:t>th</w:t>
      </w:r>
      <w:r>
        <w:t xml:space="preserve"> highest for non-pulmonary cases (98 days) between 2019 and 2022. </w:t>
      </w:r>
      <w:r w:rsidR="00CE5877">
        <w:t xml:space="preserve">Delays following diagnosis were not as significant, being </w:t>
      </w:r>
      <w:r>
        <w:t>13</w:t>
      </w:r>
      <w:r w:rsidRPr="00A66B28">
        <w:rPr>
          <w:vertAlign w:val="superscript"/>
        </w:rPr>
        <w:t>th</w:t>
      </w:r>
      <w:r>
        <w:t xml:space="preserve"> highest for proportion of cases with over 2 weeks from diagnosis to treatment (9%), indicating the need for improvements in recognition of TB symptoms in both the population and healthcare professionals to promote earlier diagnosis. </w:t>
      </w:r>
    </w:p>
    <w:p w14:paraId="5703FE0E" w14:textId="77777777" w:rsidR="000F5FBB" w:rsidRDefault="000F5FBB" w:rsidP="000F5FBB">
      <w:r>
        <w:t>K&amp;M were amongst the best ICBs for the number of contacts identified per case, being the 4</w:t>
      </w:r>
      <w:r w:rsidRPr="00291418">
        <w:rPr>
          <w:vertAlign w:val="superscript"/>
        </w:rPr>
        <w:t>th</w:t>
      </w:r>
      <w:r>
        <w:t xml:space="preserve"> highest for proportions of cases with more than 5 contacts identified (26.09% of cases) and 4</w:t>
      </w:r>
      <w:r w:rsidRPr="00291418">
        <w:rPr>
          <w:vertAlign w:val="superscript"/>
        </w:rPr>
        <w:t>th</w:t>
      </w:r>
      <w:r>
        <w:t xml:space="preserve"> highest for more than 10 contacts (9%). Of the ICBs where information was available (38/42), K&amp;M was 4</w:t>
      </w:r>
      <w:r w:rsidRPr="00F36AF3">
        <w:rPr>
          <w:vertAlign w:val="superscript"/>
        </w:rPr>
        <w:t>th</w:t>
      </w:r>
      <w:r>
        <w:t xml:space="preserve"> lowest for the proportion of contacts starting treatment for LTBI (42%). To put this into perspective, 16% of adult contacts screened had LTBI in 2022. K&amp;M has no LTBI screening programme in place, in line with 35.4% of ICBs. Of the ICBs where information was available (38/42), K&amp;M was the lowest for the proportion of adults with LTBI completing treatment (42%), although there were variations between services.</w:t>
      </w:r>
    </w:p>
    <w:p w14:paraId="4F364D9B" w14:textId="77777777" w:rsidR="000F5FBB" w:rsidRDefault="000F5FBB" w:rsidP="000F5FBB">
      <w:r>
        <w:t>A lack of service specification in MTW and no regular meetings with management in Medway and MTW were identified. Three of the four TB services did not agree there was sufficient funding in place to deliver NICE guidance, the TB action plan or the local service specification. There were mixed views on whether support was provided to manage outbreaks and if external funding was provided, highlighting inconsistencies and unclear pathways. SOPs that are compliant with national guidelines were not in place for LTBI or for screening healthcare workers (except in Medway).</w:t>
      </w:r>
    </w:p>
    <w:p w14:paraId="714C0A13" w14:textId="31F4B5D4" w:rsidR="000F5FBB" w:rsidRPr="00E166D4" w:rsidRDefault="000F5FBB" w:rsidP="000F5FBB">
      <w:pPr>
        <w:rPr>
          <w:b/>
          <w:bCs/>
          <w:color w:val="2F5496" w:themeColor="accent1" w:themeShade="BF"/>
          <w:u w:val="single"/>
        </w:rPr>
      </w:pPr>
      <w:r w:rsidRPr="00E166D4">
        <w:rPr>
          <w:b/>
          <w:bCs/>
          <w:color w:val="2F5496" w:themeColor="accent1" w:themeShade="BF"/>
          <w:u w:val="single"/>
        </w:rPr>
        <w:t>Inclusion health group</w:t>
      </w:r>
      <w:r w:rsidR="00E166D4" w:rsidRPr="00E166D4">
        <w:rPr>
          <w:b/>
          <w:bCs/>
          <w:color w:val="2F5496" w:themeColor="accent1" w:themeShade="BF"/>
          <w:u w:val="single"/>
        </w:rPr>
        <w:t>s</w:t>
      </w:r>
    </w:p>
    <w:p w14:paraId="0D2B61C8" w14:textId="77777777" w:rsidR="000F5FBB" w:rsidRDefault="000F5FBB" w:rsidP="000F5FBB">
      <w:r>
        <w:t xml:space="preserve">People in IHG populations have disproportionately poorer health outcomes with the highest TB rates in England in 2021 for asylum seekers, people experiencing homelessness and prisoners. </w:t>
      </w:r>
    </w:p>
    <w:p w14:paraId="5452F844" w14:textId="77777777" w:rsidR="000F5FBB" w:rsidRDefault="000F5FBB" w:rsidP="000F5FBB">
      <w:r>
        <w:t xml:space="preserve">People born in a high TB incidence country are at highest risk of developing active TB in the UK and this risk continues many years after arrival to the UK. Migrants arriving by unofficial routes and by government supported humanitarian pathways and resettlement schemes do not have access to pre-entry screening for active pulmonary TB. This should be done on registration with primary care services during an initial health check, however it is unclear how often this happens and if TB is prioritised during these health checks. There is no commissioned outreach service working across K&amp;M with asylum seekers to screen for active TB in adults, aside from at Napier Barracks where there is an outreach clinic run by a nurse practitioner. Unaccompanied asylum seeking children have an initial health assessment by a community paediatrician and are referred to TB services for active TB screening, however this is not formally commissioned in North and East Kent.  </w:t>
      </w:r>
    </w:p>
    <w:p w14:paraId="0E0B34E7" w14:textId="0AAAB8EE" w:rsidR="000F5FBB" w:rsidRDefault="000F5FBB" w:rsidP="000F5FBB">
      <w:r>
        <w:t xml:space="preserve">There is no LTBI testing programme available for migrants from high incidence countries in K&amp;M. Modelling based on the NHSE LTBI testing and treatment programme (available in some areas of the </w:t>
      </w:r>
      <w:r>
        <w:lastRenderedPageBreak/>
        <w:t>country) gave estimated figures of 6,414 migrants per year who would be identified for LTBI testing, an uptake of 404 migrants, resulting in 83 positive LTBI cases per year. However, there was considerable uncertainty in the modelling, especially for the number of migrants who would be identified each year, and the uptake</w:t>
      </w:r>
      <w:r w:rsidR="00174720">
        <w:t>,</w:t>
      </w:r>
      <w:r>
        <w:t xml:space="preserve"> given it was based on very low rates seen in 2021 (6.29% in five nearest neighbour CCGs vs. the target of 25%). For asylum seekers who do test positive for LTBI, they often move out of the area before treatment can commence. Completion of treatment is likely to be an issue given the lack of commissioning for TB services to support cases</w:t>
      </w:r>
      <w:r w:rsidR="003C577B">
        <w:t>, and long waits to start treatment for LTBI</w:t>
      </w:r>
      <w:r>
        <w:t xml:space="preserve"> in North and East Kent.  </w:t>
      </w:r>
    </w:p>
    <w:p w14:paraId="5EF9407B" w14:textId="77777777" w:rsidR="000F5FBB" w:rsidRDefault="000F5FBB" w:rsidP="000F5FBB">
      <w:r>
        <w:t>Asylum seekers face additional barriers and issues relating to TB identification and treatment including barriers registering with a GP and keeping an appointment, language barriers, frequent relocation, difficulty travelling to hospital appointments, lack of TB awareness in asylum accommodation staff, a lack of social support required for compliance with testing and treatment, stigma amongst the cohort and a lack of sharing of information between agencies within the system.</w:t>
      </w:r>
    </w:p>
    <w:p w14:paraId="1B2BA23A" w14:textId="77777777" w:rsidR="000F5FBB" w:rsidRDefault="000F5FBB" w:rsidP="000F5FBB">
      <w:r>
        <w:t>People in contact with the criminal justice system face a number of health challenges including issues with transfer of health information between services, difficulty maintaining continuity of care due to transfers between settings, high levels of homelessness and financial hardship on release from prison, high levels of stigma and a lack of trust in institutions and officials. All new prisoners should be screened for symptoms of active TB, with cases referred to the health protection team and managed with directly observed therapy. In K&amp;M, HMP Maidstone has a commissioned screen and treat service in place for LTBI.</w:t>
      </w:r>
    </w:p>
    <w:p w14:paraId="73FB41FD" w14:textId="7E98351E" w:rsidR="000F5FBB" w:rsidRPr="00780AFA" w:rsidRDefault="000F5FBB" w:rsidP="000F5FBB">
      <w:r>
        <w:t>For people experiencing homelessness, poor living conditions, an increased risk of co-morbidities and malnutrition and other social risk factors such as alcohol and drug dependence are more likely, increasing the risk of TB infection</w:t>
      </w:r>
      <w:r w:rsidR="002E4AA3">
        <w:t>.</w:t>
      </w:r>
      <w:r>
        <w:t xml:space="preserve"> They may face multiple barriers accessing healthcare due to a lack of a fixed address and problems attending appointments and adhering to TB treatment, including inability to store medications. Clear pathways should be in place for people experiencing homelessness with active TB to receive state-funded accommodation during their treatment. For those with NRPF, lack of housing presents a significant challenge, which should be addressed between TB teams, commissioners and the local authority. </w:t>
      </w:r>
    </w:p>
    <w:sectPr w:rsidR="000F5FBB" w:rsidRPr="00780AFA" w:rsidSect="00A74E4F">
      <w:endnotePr>
        <w:numFmt w:val="decimal"/>
      </w:endnotePr>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4211F" w14:textId="77777777" w:rsidR="00461F10" w:rsidRDefault="00461F10" w:rsidP="00476E3D">
      <w:pPr>
        <w:spacing w:after="0" w:line="240" w:lineRule="auto"/>
      </w:pPr>
      <w:r>
        <w:separator/>
      </w:r>
    </w:p>
  </w:endnote>
  <w:endnote w:type="continuationSeparator" w:id="0">
    <w:p w14:paraId="51C38E2F" w14:textId="77777777" w:rsidR="00461F10" w:rsidRDefault="00461F10" w:rsidP="00476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7584701"/>
      <w:docPartObj>
        <w:docPartGallery w:val="Page Numbers (Bottom of Page)"/>
        <w:docPartUnique/>
      </w:docPartObj>
    </w:sdtPr>
    <w:sdtEndPr/>
    <w:sdtContent>
      <w:p w14:paraId="1C897E44" w14:textId="5247A53C" w:rsidR="000E5868" w:rsidRDefault="000E5868">
        <w:pPr>
          <w:pStyle w:val="Footer"/>
          <w:jc w:val="right"/>
        </w:pPr>
        <w:r>
          <w:fldChar w:fldCharType="begin"/>
        </w:r>
        <w:r>
          <w:instrText>PAGE   \* MERGEFORMAT</w:instrText>
        </w:r>
        <w:r>
          <w:fldChar w:fldCharType="separate"/>
        </w:r>
        <w:r>
          <w:t>2</w:t>
        </w:r>
        <w:r>
          <w:fldChar w:fldCharType="end"/>
        </w:r>
      </w:p>
    </w:sdtContent>
  </w:sdt>
  <w:p w14:paraId="7A6C0A4A" w14:textId="69E54B5F" w:rsidR="001E01CC" w:rsidRPr="00723EF9" w:rsidRDefault="001E01CC" w:rsidP="00C66DA2">
    <w:pPr>
      <w:pStyle w:val="Footer"/>
      <w:rPr>
        <w:b/>
        <w:bCs/>
        <w:color w:val="2F5496"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47D33" w14:textId="77777777" w:rsidR="00461F10" w:rsidRDefault="00461F10" w:rsidP="00476E3D">
      <w:pPr>
        <w:spacing w:after="0" w:line="240" w:lineRule="auto"/>
      </w:pPr>
      <w:r>
        <w:separator/>
      </w:r>
    </w:p>
  </w:footnote>
  <w:footnote w:type="continuationSeparator" w:id="0">
    <w:p w14:paraId="2AF4C991" w14:textId="77777777" w:rsidR="00461F10" w:rsidRDefault="00461F10" w:rsidP="00476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2070"/>
    <w:multiLevelType w:val="hybridMultilevel"/>
    <w:tmpl w:val="25AC7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3384B"/>
    <w:multiLevelType w:val="hybridMultilevel"/>
    <w:tmpl w:val="056E9744"/>
    <w:lvl w:ilvl="0" w:tplc="62E6A86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616B10"/>
    <w:multiLevelType w:val="hybridMultilevel"/>
    <w:tmpl w:val="14544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2C36E2"/>
    <w:multiLevelType w:val="hybridMultilevel"/>
    <w:tmpl w:val="991A0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17423A"/>
    <w:multiLevelType w:val="hybridMultilevel"/>
    <w:tmpl w:val="324E670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931F7D"/>
    <w:multiLevelType w:val="hybridMultilevel"/>
    <w:tmpl w:val="9D1CAC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BA7C51"/>
    <w:multiLevelType w:val="hybridMultilevel"/>
    <w:tmpl w:val="E3ACDC1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301F64"/>
    <w:multiLevelType w:val="hybridMultilevel"/>
    <w:tmpl w:val="2A240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9C0CF2"/>
    <w:multiLevelType w:val="hybridMultilevel"/>
    <w:tmpl w:val="82BCE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37447F"/>
    <w:multiLevelType w:val="hybridMultilevel"/>
    <w:tmpl w:val="F538143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77769E5"/>
    <w:multiLevelType w:val="hybridMultilevel"/>
    <w:tmpl w:val="C2BAE4B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3B7203"/>
    <w:multiLevelType w:val="hybridMultilevel"/>
    <w:tmpl w:val="6BE49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647198"/>
    <w:multiLevelType w:val="hybridMultilevel"/>
    <w:tmpl w:val="AB080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AA352E"/>
    <w:multiLevelType w:val="hybridMultilevel"/>
    <w:tmpl w:val="1C6A9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00462D"/>
    <w:multiLevelType w:val="hybridMultilevel"/>
    <w:tmpl w:val="7530254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335498"/>
    <w:multiLevelType w:val="hybridMultilevel"/>
    <w:tmpl w:val="7E5C2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EE43C9"/>
    <w:multiLevelType w:val="hybridMultilevel"/>
    <w:tmpl w:val="5560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0F056C"/>
    <w:multiLevelType w:val="hybridMultilevel"/>
    <w:tmpl w:val="F2A67F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C470AA"/>
    <w:multiLevelType w:val="hybridMultilevel"/>
    <w:tmpl w:val="DA28D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A9133C"/>
    <w:multiLevelType w:val="hybridMultilevel"/>
    <w:tmpl w:val="76EE0D3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DC2A0C"/>
    <w:multiLevelType w:val="hybridMultilevel"/>
    <w:tmpl w:val="A70E408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1" w15:restartNumberingAfterBreak="0">
    <w:nsid w:val="33F164DD"/>
    <w:multiLevelType w:val="hybridMultilevel"/>
    <w:tmpl w:val="32508D4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1078E1"/>
    <w:multiLevelType w:val="hybridMultilevel"/>
    <w:tmpl w:val="708286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672C3D"/>
    <w:multiLevelType w:val="hybridMultilevel"/>
    <w:tmpl w:val="B11861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D41858"/>
    <w:multiLevelType w:val="hybridMultilevel"/>
    <w:tmpl w:val="4C0CC4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3BC5850"/>
    <w:multiLevelType w:val="hybridMultilevel"/>
    <w:tmpl w:val="5F6AF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5D281D"/>
    <w:multiLevelType w:val="hybridMultilevel"/>
    <w:tmpl w:val="C2829B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8653B6"/>
    <w:multiLevelType w:val="hybridMultilevel"/>
    <w:tmpl w:val="8C365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E92914"/>
    <w:multiLevelType w:val="hybridMultilevel"/>
    <w:tmpl w:val="9A6CD0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E17B67"/>
    <w:multiLevelType w:val="hybridMultilevel"/>
    <w:tmpl w:val="85F21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F8D1343"/>
    <w:multiLevelType w:val="hybridMultilevel"/>
    <w:tmpl w:val="623E3F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FE6165"/>
    <w:multiLevelType w:val="hybridMultilevel"/>
    <w:tmpl w:val="33B8A9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197461"/>
    <w:multiLevelType w:val="hybridMultilevel"/>
    <w:tmpl w:val="324E6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131E58"/>
    <w:multiLevelType w:val="hybridMultilevel"/>
    <w:tmpl w:val="88861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EB6EDB"/>
    <w:multiLevelType w:val="hybridMultilevel"/>
    <w:tmpl w:val="4DAAF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D9447A"/>
    <w:multiLevelType w:val="hybridMultilevel"/>
    <w:tmpl w:val="76EE0D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1B6FFD"/>
    <w:multiLevelType w:val="hybridMultilevel"/>
    <w:tmpl w:val="F580C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0C39DA"/>
    <w:multiLevelType w:val="hybridMultilevel"/>
    <w:tmpl w:val="2FC03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2D72E4"/>
    <w:multiLevelType w:val="hybridMultilevel"/>
    <w:tmpl w:val="D6867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8A29D8"/>
    <w:multiLevelType w:val="hybridMultilevel"/>
    <w:tmpl w:val="D9367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A35B60"/>
    <w:multiLevelType w:val="hybridMultilevel"/>
    <w:tmpl w:val="94FAE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634DE4"/>
    <w:multiLevelType w:val="hybridMultilevel"/>
    <w:tmpl w:val="B7FA8570"/>
    <w:lvl w:ilvl="0" w:tplc="EB2C88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078506">
    <w:abstractNumId w:val="41"/>
  </w:num>
  <w:num w:numId="2" w16cid:durableId="1677347901">
    <w:abstractNumId w:val="0"/>
  </w:num>
  <w:num w:numId="3" w16cid:durableId="163251025">
    <w:abstractNumId w:val="15"/>
  </w:num>
  <w:num w:numId="4" w16cid:durableId="1879663107">
    <w:abstractNumId w:val="36"/>
  </w:num>
  <w:num w:numId="5" w16cid:durableId="105122519">
    <w:abstractNumId w:val="26"/>
  </w:num>
  <w:num w:numId="6" w16cid:durableId="268975024">
    <w:abstractNumId w:val="32"/>
  </w:num>
  <w:num w:numId="7" w16cid:durableId="549272747">
    <w:abstractNumId w:val="35"/>
  </w:num>
  <w:num w:numId="8" w16cid:durableId="570696998">
    <w:abstractNumId w:val="21"/>
  </w:num>
  <w:num w:numId="9" w16cid:durableId="1716155061">
    <w:abstractNumId w:val="17"/>
  </w:num>
  <w:num w:numId="10" w16cid:durableId="1776435302">
    <w:abstractNumId w:val="30"/>
  </w:num>
  <w:num w:numId="11" w16cid:durableId="973296387">
    <w:abstractNumId w:val="5"/>
  </w:num>
  <w:num w:numId="12" w16cid:durableId="1578399078">
    <w:abstractNumId w:val="7"/>
  </w:num>
  <w:num w:numId="13" w16cid:durableId="622619543">
    <w:abstractNumId w:val="22"/>
  </w:num>
  <w:num w:numId="14" w16cid:durableId="1586573276">
    <w:abstractNumId w:val="14"/>
  </w:num>
  <w:num w:numId="15" w16cid:durableId="912544201">
    <w:abstractNumId w:val="10"/>
  </w:num>
  <w:num w:numId="16" w16cid:durableId="1686053819">
    <w:abstractNumId w:val="9"/>
  </w:num>
  <w:num w:numId="17" w16cid:durableId="1931351399">
    <w:abstractNumId w:val="6"/>
  </w:num>
  <w:num w:numId="18" w16cid:durableId="1124693749">
    <w:abstractNumId w:val="19"/>
  </w:num>
  <w:num w:numId="19" w16cid:durableId="1834180928">
    <w:abstractNumId w:val="4"/>
  </w:num>
  <w:num w:numId="20" w16cid:durableId="99759674">
    <w:abstractNumId w:val="8"/>
  </w:num>
  <w:num w:numId="21" w16cid:durableId="1703746131">
    <w:abstractNumId w:val="18"/>
  </w:num>
  <w:num w:numId="22" w16cid:durableId="1143623559">
    <w:abstractNumId w:val="13"/>
  </w:num>
  <w:num w:numId="23" w16cid:durableId="1709530078">
    <w:abstractNumId w:val="16"/>
  </w:num>
  <w:num w:numId="24" w16cid:durableId="1611468336">
    <w:abstractNumId w:val="3"/>
  </w:num>
  <w:num w:numId="25" w16cid:durableId="610161482">
    <w:abstractNumId w:val="2"/>
  </w:num>
  <w:num w:numId="26" w16cid:durableId="663166753">
    <w:abstractNumId w:val="37"/>
  </w:num>
  <w:num w:numId="27" w16cid:durableId="661200272">
    <w:abstractNumId w:val="34"/>
  </w:num>
  <w:num w:numId="28" w16cid:durableId="1779134894">
    <w:abstractNumId w:val="38"/>
  </w:num>
  <w:num w:numId="29" w16cid:durableId="1100025304">
    <w:abstractNumId w:val="33"/>
  </w:num>
  <w:num w:numId="30" w16cid:durableId="1563902112">
    <w:abstractNumId w:val="39"/>
  </w:num>
  <w:num w:numId="31" w16cid:durableId="948043913">
    <w:abstractNumId w:val="20"/>
  </w:num>
  <w:num w:numId="32" w16cid:durableId="535310190">
    <w:abstractNumId w:val="27"/>
  </w:num>
  <w:num w:numId="33" w16cid:durableId="1739598665">
    <w:abstractNumId w:val="23"/>
  </w:num>
  <w:num w:numId="34" w16cid:durableId="1451195408">
    <w:abstractNumId w:val="25"/>
  </w:num>
  <w:num w:numId="35" w16cid:durableId="180627923">
    <w:abstractNumId w:val="31"/>
  </w:num>
  <w:num w:numId="36" w16cid:durableId="670106453">
    <w:abstractNumId w:val="40"/>
  </w:num>
  <w:num w:numId="37" w16cid:durableId="316766386">
    <w:abstractNumId w:val="12"/>
  </w:num>
  <w:num w:numId="38" w16cid:durableId="235476150">
    <w:abstractNumId w:val="24"/>
  </w:num>
  <w:num w:numId="39" w16cid:durableId="716852711">
    <w:abstractNumId w:val="28"/>
  </w:num>
  <w:num w:numId="40" w16cid:durableId="1460219317">
    <w:abstractNumId w:val="1"/>
  </w:num>
  <w:num w:numId="41" w16cid:durableId="1633100229">
    <w:abstractNumId w:val="29"/>
  </w:num>
  <w:num w:numId="42" w16cid:durableId="689919071">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44B"/>
    <w:rsid w:val="000007DE"/>
    <w:rsid w:val="00000CD1"/>
    <w:rsid w:val="000010FA"/>
    <w:rsid w:val="000016DF"/>
    <w:rsid w:val="00001E07"/>
    <w:rsid w:val="00003071"/>
    <w:rsid w:val="000037B0"/>
    <w:rsid w:val="00003AB7"/>
    <w:rsid w:val="00004096"/>
    <w:rsid w:val="00004243"/>
    <w:rsid w:val="00004337"/>
    <w:rsid w:val="0000462F"/>
    <w:rsid w:val="000048A3"/>
    <w:rsid w:val="00004AF0"/>
    <w:rsid w:val="0000526B"/>
    <w:rsid w:val="00005357"/>
    <w:rsid w:val="00005711"/>
    <w:rsid w:val="00005EF3"/>
    <w:rsid w:val="00006322"/>
    <w:rsid w:val="0000677D"/>
    <w:rsid w:val="00006F1E"/>
    <w:rsid w:val="00007DDC"/>
    <w:rsid w:val="000100BE"/>
    <w:rsid w:val="00010763"/>
    <w:rsid w:val="00010955"/>
    <w:rsid w:val="00011C03"/>
    <w:rsid w:val="00011C9E"/>
    <w:rsid w:val="00011DCD"/>
    <w:rsid w:val="00012485"/>
    <w:rsid w:val="000130A3"/>
    <w:rsid w:val="00013400"/>
    <w:rsid w:val="00013DB6"/>
    <w:rsid w:val="000149BF"/>
    <w:rsid w:val="00014F52"/>
    <w:rsid w:val="000152BF"/>
    <w:rsid w:val="00015779"/>
    <w:rsid w:val="00015CE8"/>
    <w:rsid w:val="0001726D"/>
    <w:rsid w:val="00017855"/>
    <w:rsid w:val="00020255"/>
    <w:rsid w:val="000203A0"/>
    <w:rsid w:val="000205C4"/>
    <w:rsid w:val="00020AC7"/>
    <w:rsid w:val="00020DD5"/>
    <w:rsid w:val="0002100C"/>
    <w:rsid w:val="000224A9"/>
    <w:rsid w:val="000226E8"/>
    <w:rsid w:val="0002276E"/>
    <w:rsid w:val="00022942"/>
    <w:rsid w:val="00022947"/>
    <w:rsid w:val="00022C8F"/>
    <w:rsid w:val="00023241"/>
    <w:rsid w:val="00023732"/>
    <w:rsid w:val="0002441C"/>
    <w:rsid w:val="000247BA"/>
    <w:rsid w:val="000248CE"/>
    <w:rsid w:val="00024947"/>
    <w:rsid w:val="00025596"/>
    <w:rsid w:val="0002559B"/>
    <w:rsid w:val="0002576E"/>
    <w:rsid w:val="00025E78"/>
    <w:rsid w:val="00030B88"/>
    <w:rsid w:val="00030BC6"/>
    <w:rsid w:val="00032990"/>
    <w:rsid w:val="00033B74"/>
    <w:rsid w:val="00033DCB"/>
    <w:rsid w:val="000340DD"/>
    <w:rsid w:val="0003420B"/>
    <w:rsid w:val="00034356"/>
    <w:rsid w:val="00034FB8"/>
    <w:rsid w:val="000375FE"/>
    <w:rsid w:val="00037F61"/>
    <w:rsid w:val="000400D4"/>
    <w:rsid w:val="000400E7"/>
    <w:rsid w:val="000409E9"/>
    <w:rsid w:val="00040D10"/>
    <w:rsid w:val="00041965"/>
    <w:rsid w:val="00042149"/>
    <w:rsid w:val="000432E9"/>
    <w:rsid w:val="00043831"/>
    <w:rsid w:val="00043BAC"/>
    <w:rsid w:val="00044020"/>
    <w:rsid w:val="000440DB"/>
    <w:rsid w:val="000440F4"/>
    <w:rsid w:val="000441E5"/>
    <w:rsid w:val="000442B1"/>
    <w:rsid w:val="00044A0E"/>
    <w:rsid w:val="00044C61"/>
    <w:rsid w:val="00045105"/>
    <w:rsid w:val="00045D66"/>
    <w:rsid w:val="00045F43"/>
    <w:rsid w:val="00046406"/>
    <w:rsid w:val="00046F82"/>
    <w:rsid w:val="00047383"/>
    <w:rsid w:val="000508E8"/>
    <w:rsid w:val="00051159"/>
    <w:rsid w:val="0005115F"/>
    <w:rsid w:val="00051FE2"/>
    <w:rsid w:val="00053EF8"/>
    <w:rsid w:val="00054515"/>
    <w:rsid w:val="00054719"/>
    <w:rsid w:val="00054837"/>
    <w:rsid w:val="00054D03"/>
    <w:rsid w:val="00055896"/>
    <w:rsid w:val="00055EC0"/>
    <w:rsid w:val="000562A6"/>
    <w:rsid w:val="0005651B"/>
    <w:rsid w:val="00056763"/>
    <w:rsid w:val="000570D4"/>
    <w:rsid w:val="00057714"/>
    <w:rsid w:val="000579F4"/>
    <w:rsid w:val="000605BF"/>
    <w:rsid w:val="00061009"/>
    <w:rsid w:val="00061E81"/>
    <w:rsid w:val="00062030"/>
    <w:rsid w:val="00062292"/>
    <w:rsid w:val="00062347"/>
    <w:rsid w:val="00062C4F"/>
    <w:rsid w:val="00063617"/>
    <w:rsid w:val="00064669"/>
    <w:rsid w:val="00065C2A"/>
    <w:rsid w:val="00065E4B"/>
    <w:rsid w:val="00066E64"/>
    <w:rsid w:val="000670B6"/>
    <w:rsid w:val="000675BB"/>
    <w:rsid w:val="00067C1B"/>
    <w:rsid w:val="00070191"/>
    <w:rsid w:val="00070589"/>
    <w:rsid w:val="0007090E"/>
    <w:rsid w:val="00071217"/>
    <w:rsid w:val="000722D5"/>
    <w:rsid w:val="000723D6"/>
    <w:rsid w:val="00072A79"/>
    <w:rsid w:val="00072FAF"/>
    <w:rsid w:val="00074EB5"/>
    <w:rsid w:val="00075D35"/>
    <w:rsid w:val="00075F35"/>
    <w:rsid w:val="0007606A"/>
    <w:rsid w:val="00076A39"/>
    <w:rsid w:val="00076B29"/>
    <w:rsid w:val="000772D6"/>
    <w:rsid w:val="0007732C"/>
    <w:rsid w:val="00077887"/>
    <w:rsid w:val="0007790D"/>
    <w:rsid w:val="00077AF1"/>
    <w:rsid w:val="00080097"/>
    <w:rsid w:val="00080587"/>
    <w:rsid w:val="00081210"/>
    <w:rsid w:val="00081A5B"/>
    <w:rsid w:val="000829CD"/>
    <w:rsid w:val="00082C85"/>
    <w:rsid w:val="000834AA"/>
    <w:rsid w:val="000836B6"/>
    <w:rsid w:val="00083A4F"/>
    <w:rsid w:val="00083AAE"/>
    <w:rsid w:val="00084446"/>
    <w:rsid w:val="00084450"/>
    <w:rsid w:val="00084563"/>
    <w:rsid w:val="00084BF1"/>
    <w:rsid w:val="000856E0"/>
    <w:rsid w:val="000858A9"/>
    <w:rsid w:val="000858C2"/>
    <w:rsid w:val="00085AF6"/>
    <w:rsid w:val="00085F5B"/>
    <w:rsid w:val="000863AD"/>
    <w:rsid w:val="00086752"/>
    <w:rsid w:val="000870FC"/>
    <w:rsid w:val="00087308"/>
    <w:rsid w:val="000873BF"/>
    <w:rsid w:val="00087477"/>
    <w:rsid w:val="00087E36"/>
    <w:rsid w:val="00090406"/>
    <w:rsid w:val="00090EB9"/>
    <w:rsid w:val="00090ED1"/>
    <w:rsid w:val="000911BB"/>
    <w:rsid w:val="00091708"/>
    <w:rsid w:val="00091C0B"/>
    <w:rsid w:val="00091CE6"/>
    <w:rsid w:val="00091DAC"/>
    <w:rsid w:val="00092233"/>
    <w:rsid w:val="00092308"/>
    <w:rsid w:val="000925EE"/>
    <w:rsid w:val="0009308C"/>
    <w:rsid w:val="000946F5"/>
    <w:rsid w:val="00094717"/>
    <w:rsid w:val="000950B3"/>
    <w:rsid w:val="000956B4"/>
    <w:rsid w:val="000962E9"/>
    <w:rsid w:val="0009686B"/>
    <w:rsid w:val="00096C18"/>
    <w:rsid w:val="00096EC5"/>
    <w:rsid w:val="0009705D"/>
    <w:rsid w:val="00097FEF"/>
    <w:rsid w:val="000A05EB"/>
    <w:rsid w:val="000A11A1"/>
    <w:rsid w:val="000A2104"/>
    <w:rsid w:val="000A2443"/>
    <w:rsid w:val="000A2AD3"/>
    <w:rsid w:val="000A32A3"/>
    <w:rsid w:val="000A3759"/>
    <w:rsid w:val="000A392C"/>
    <w:rsid w:val="000A3F21"/>
    <w:rsid w:val="000A4A14"/>
    <w:rsid w:val="000A4A73"/>
    <w:rsid w:val="000A4D3E"/>
    <w:rsid w:val="000A52A5"/>
    <w:rsid w:val="000A5D2A"/>
    <w:rsid w:val="000A63C6"/>
    <w:rsid w:val="000A6824"/>
    <w:rsid w:val="000A6894"/>
    <w:rsid w:val="000A6F64"/>
    <w:rsid w:val="000B0041"/>
    <w:rsid w:val="000B03A3"/>
    <w:rsid w:val="000B05CA"/>
    <w:rsid w:val="000B05CE"/>
    <w:rsid w:val="000B0C51"/>
    <w:rsid w:val="000B1070"/>
    <w:rsid w:val="000B14B1"/>
    <w:rsid w:val="000B1F35"/>
    <w:rsid w:val="000B2448"/>
    <w:rsid w:val="000B2780"/>
    <w:rsid w:val="000B2E9B"/>
    <w:rsid w:val="000B3A21"/>
    <w:rsid w:val="000B3DD6"/>
    <w:rsid w:val="000B3F97"/>
    <w:rsid w:val="000B429B"/>
    <w:rsid w:val="000B446F"/>
    <w:rsid w:val="000B4A1D"/>
    <w:rsid w:val="000B4B9F"/>
    <w:rsid w:val="000B4DB5"/>
    <w:rsid w:val="000B555F"/>
    <w:rsid w:val="000B5755"/>
    <w:rsid w:val="000B588A"/>
    <w:rsid w:val="000B5AE4"/>
    <w:rsid w:val="000B64B1"/>
    <w:rsid w:val="000B68D4"/>
    <w:rsid w:val="000B6BDD"/>
    <w:rsid w:val="000B6E92"/>
    <w:rsid w:val="000C2863"/>
    <w:rsid w:val="000C34F5"/>
    <w:rsid w:val="000C3763"/>
    <w:rsid w:val="000C38A6"/>
    <w:rsid w:val="000C3951"/>
    <w:rsid w:val="000C3BF1"/>
    <w:rsid w:val="000C43C9"/>
    <w:rsid w:val="000C5365"/>
    <w:rsid w:val="000C5C1E"/>
    <w:rsid w:val="000C5C4C"/>
    <w:rsid w:val="000C63F0"/>
    <w:rsid w:val="000C6CE3"/>
    <w:rsid w:val="000C6DDB"/>
    <w:rsid w:val="000C7193"/>
    <w:rsid w:val="000C7741"/>
    <w:rsid w:val="000D0042"/>
    <w:rsid w:val="000D08C6"/>
    <w:rsid w:val="000D0BCB"/>
    <w:rsid w:val="000D11A9"/>
    <w:rsid w:val="000D12B3"/>
    <w:rsid w:val="000D22EA"/>
    <w:rsid w:val="000D23F8"/>
    <w:rsid w:val="000D2947"/>
    <w:rsid w:val="000D335E"/>
    <w:rsid w:val="000D36A4"/>
    <w:rsid w:val="000D372C"/>
    <w:rsid w:val="000D3AD3"/>
    <w:rsid w:val="000D4719"/>
    <w:rsid w:val="000D471F"/>
    <w:rsid w:val="000D4C70"/>
    <w:rsid w:val="000D51BF"/>
    <w:rsid w:val="000D545A"/>
    <w:rsid w:val="000D54D4"/>
    <w:rsid w:val="000D55AD"/>
    <w:rsid w:val="000D6C4E"/>
    <w:rsid w:val="000D70BD"/>
    <w:rsid w:val="000D7B0D"/>
    <w:rsid w:val="000E01ED"/>
    <w:rsid w:val="000E0C8A"/>
    <w:rsid w:val="000E0D6D"/>
    <w:rsid w:val="000E1541"/>
    <w:rsid w:val="000E1563"/>
    <w:rsid w:val="000E166B"/>
    <w:rsid w:val="000E22E2"/>
    <w:rsid w:val="000E2687"/>
    <w:rsid w:val="000E278A"/>
    <w:rsid w:val="000E2B24"/>
    <w:rsid w:val="000E2D8F"/>
    <w:rsid w:val="000E328F"/>
    <w:rsid w:val="000E34D4"/>
    <w:rsid w:val="000E3879"/>
    <w:rsid w:val="000E4648"/>
    <w:rsid w:val="000E4B08"/>
    <w:rsid w:val="000E4D64"/>
    <w:rsid w:val="000E53BE"/>
    <w:rsid w:val="000E5868"/>
    <w:rsid w:val="000E5A14"/>
    <w:rsid w:val="000E5C0A"/>
    <w:rsid w:val="000E65D6"/>
    <w:rsid w:val="000E6A72"/>
    <w:rsid w:val="000E702A"/>
    <w:rsid w:val="000E7A83"/>
    <w:rsid w:val="000E7F2A"/>
    <w:rsid w:val="000F0B0A"/>
    <w:rsid w:val="000F0BAC"/>
    <w:rsid w:val="000F10C3"/>
    <w:rsid w:val="000F1747"/>
    <w:rsid w:val="000F1BFA"/>
    <w:rsid w:val="000F1DBD"/>
    <w:rsid w:val="000F1F65"/>
    <w:rsid w:val="000F2761"/>
    <w:rsid w:val="000F2E60"/>
    <w:rsid w:val="000F323F"/>
    <w:rsid w:val="000F4A6C"/>
    <w:rsid w:val="000F4BC3"/>
    <w:rsid w:val="000F5FBB"/>
    <w:rsid w:val="000F6065"/>
    <w:rsid w:val="000F6BEC"/>
    <w:rsid w:val="00100102"/>
    <w:rsid w:val="0010021A"/>
    <w:rsid w:val="0010073C"/>
    <w:rsid w:val="00100E58"/>
    <w:rsid w:val="00100E95"/>
    <w:rsid w:val="001015F5"/>
    <w:rsid w:val="00101715"/>
    <w:rsid w:val="0010213D"/>
    <w:rsid w:val="0010238C"/>
    <w:rsid w:val="0010270C"/>
    <w:rsid w:val="00103239"/>
    <w:rsid w:val="001034C3"/>
    <w:rsid w:val="00103954"/>
    <w:rsid w:val="00103C04"/>
    <w:rsid w:val="001042ED"/>
    <w:rsid w:val="001048D2"/>
    <w:rsid w:val="001050A3"/>
    <w:rsid w:val="00105D49"/>
    <w:rsid w:val="00106B03"/>
    <w:rsid w:val="00106C1F"/>
    <w:rsid w:val="001075D2"/>
    <w:rsid w:val="00107771"/>
    <w:rsid w:val="001078D1"/>
    <w:rsid w:val="00107FEB"/>
    <w:rsid w:val="00110689"/>
    <w:rsid w:val="00110EF9"/>
    <w:rsid w:val="0011135E"/>
    <w:rsid w:val="00111754"/>
    <w:rsid w:val="001122B3"/>
    <w:rsid w:val="0011240E"/>
    <w:rsid w:val="00112855"/>
    <w:rsid w:val="00113386"/>
    <w:rsid w:val="001143D1"/>
    <w:rsid w:val="0011509C"/>
    <w:rsid w:val="001151EB"/>
    <w:rsid w:val="00115A37"/>
    <w:rsid w:val="00115B73"/>
    <w:rsid w:val="0011647E"/>
    <w:rsid w:val="001168DC"/>
    <w:rsid w:val="00116CC3"/>
    <w:rsid w:val="001177E4"/>
    <w:rsid w:val="00117F59"/>
    <w:rsid w:val="001200D8"/>
    <w:rsid w:val="00120220"/>
    <w:rsid w:val="0012037F"/>
    <w:rsid w:val="0012173C"/>
    <w:rsid w:val="0012174D"/>
    <w:rsid w:val="00121778"/>
    <w:rsid w:val="00123122"/>
    <w:rsid w:val="001232C6"/>
    <w:rsid w:val="00123836"/>
    <w:rsid w:val="0012453A"/>
    <w:rsid w:val="0012566B"/>
    <w:rsid w:val="001269B4"/>
    <w:rsid w:val="00126F19"/>
    <w:rsid w:val="00126FEB"/>
    <w:rsid w:val="00127186"/>
    <w:rsid w:val="00127DA1"/>
    <w:rsid w:val="00130576"/>
    <w:rsid w:val="00130D0A"/>
    <w:rsid w:val="00131992"/>
    <w:rsid w:val="00131EA2"/>
    <w:rsid w:val="00132B09"/>
    <w:rsid w:val="00132CA3"/>
    <w:rsid w:val="00133377"/>
    <w:rsid w:val="001342AC"/>
    <w:rsid w:val="0013438C"/>
    <w:rsid w:val="00134ABD"/>
    <w:rsid w:val="00134C97"/>
    <w:rsid w:val="00135608"/>
    <w:rsid w:val="001360D4"/>
    <w:rsid w:val="00136B0E"/>
    <w:rsid w:val="00136B65"/>
    <w:rsid w:val="00136DB8"/>
    <w:rsid w:val="001373EC"/>
    <w:rsid w:val="001402DB"/>
    <w:rsid w:val="00141756"/>
    <w:rsid w:val="001417AD"/>
    <w:rsid w:val="00141A41"/>
    <w:rsid w:val="0014250D"/>
    <w:rsid w:val="001443D7"/>
    <w:rsid w:val="0014531B"/>
    <w:rsid w:val="0014588C"/>
    <w:rsid w:val="0014617E"/>
    <w:rsid w:val="0014696E"/>
    <w:rsid w:val="00146B7B"/>
    <w:rsid w:val="00146D54"/>
    <w:rsid w:val="00146F32"/>
    <w:rsid w:val="00146FE0"/>
    <w:rsid w:val="0014723E"/>
    <w:rsid w:val="001479BC"/>
    <w:rsid w:val="00147DDA"/>
    <w:rsid w:val="00150049"/>
    <w:rsid w:val="001500D5"/>
    <w:rsid w:val="001506A6"/>
    <w:rsid w:val="00150CDE"/>
    <w:rsid w:val="001515D7"/>
    <w:rsid w:val="00151A5A"/>
    <w:rsid w:val="00151E47"/>
    <w:rsid w:val="00151F74"/>
    <w:rsid w:val="0015208F"/>
    <w:rsid w:val="001527B3"/>
    <w:rsid w:val="00152E34"/>
    <w:rsid w:val="00153924"/>
    <w:rsid w:val="00154A7F"/>
    <w:rsid w:val="00154FB6"/>
    <w:rsid w:val="001555CA"/>
    <w:rsid w:val="0015575D"/>
    <w:rsid w:val="0016007A"/>
    <w:rsid w:val="0016052B"/>
    <w:rsid w:val="00160DFC"/>
    <w:rsid w:val="00161020"/>
    <w:rsid w:val="001617C3"/>
    <w:rsid w:val="00162147"/>
    <w:rsid w:val="00162417"/>
    <w:rsid w:val="00163B56"/>
    <w:rsid w:val="00163D0A"/>
    <w:rsid w:val="001640C5"/>
    <w:rsid w:val="00164A20"/>
    <w:rsid w:val="001652C9"/>
    <w:rsid w:val="001654E5"/>
    <w:rsid w:val="00165568"/>
    <w:rsid w:val="001657B9"/>
    <w:rsid w:val="00165D5B"/>
    <w:rsid w:val="00166268"/>
    <w:rsid w:val="00166F08"/>
    <w:rsid w:val="00166FFB"/>
    <w:rsid w:val="00167117"/>
    <w:rsid w:val="00167EF6"/>
    <w:rsid w:val="0017014B"/>
    <w:rsid w:val="0017048D"/>
    <w:rsid w:val="00170AA6"/>
    <w:rsid w:val="00172594"/>
    <w:rsid w:val="00172C18"/>
    <w:rsid w:val="00173178"/>
    <w:rsid w:val="001734BE"/>
    <w:rsid w:val="00173BF5"/>
    <w:rsid w:val="00174720"/>
    <w:rsid w:val="00174EE7"/>
    <w:rsid w:val="00175717"/>
    <w:rsid w:val="0017636E"/>
    <w:rsid w:val="001773AA"/>
    <w:rsid w:val="0017744A"/>
    <w:rsid w:val="00177C63"/>
    <w:rsid w:val="001800CF"/>
    <w:rsid w:val="001802ED"/>
    <w:rsid w:val="00180990"/>
    <w:rsid w:val="001826C4"/>
    <w:rsid w:val="00182AD5"/>
    <w:rsid w:val="00182BA0"/>
    <w:rsid w:val="001831FB"/>
    <w:rsid w:val="00184234"/>
    <w:rsid w:val="00184A95"/>
    <w:rsid w:val="0018570D"/>
    <w:rsid w:val="001858B3"/>
    <w:rsid w:val="00185DD9"/>
    <w:rsid w:val="00185DE6"/>
    <w:rsid w:val="0018627C"/>
    <w:rsid w:val="00186E63"/>
    <w:rsid w:val="00191102"/>
    <w:rsid w:val="0019139C"/>
    <w:rsid w:val="001917F8"/>
    <w:rsid w:val="00192C82"/>
    <w:rsid w:val="00192EBE"/>
    <w:rsid w:val="00193060"/>
    <w:rsid w:val="001936BC"/>
    <w:rsid w:val="0019373D"/>
    <w:rsid w:val="00194412"/>
    <w:rsid w:val="001949BE"/>
    <w:rsid w:val="00195212"/>
    <w:rsid w:val="001953FA"/>
    <w:rsid w:val="00195F01"/>
    <w:rsid w:val="001960EF"/>
    <w:rsid w:val="001965EF"/>
    <w:rsid w:val="0019662C"/>
    <w:rsid w:val="00196F42"/>
    <w:rsid w:val="00197A67"/>
    <w:rsid w:val="00197B3E"/>
    <w:rsid w:val="00197CDE"/>
    <w:rsid w:val="001A01FC"/>
    <w:rsid w:val="001A02B6"/>
    <w:rsid w:val="001A15A6"/>
    <w:rsid w:val="001A18D5"/>
    <w:rsid w:val="001A254D"/>
    <w:rsid w:val="001A302E"/>
    <w:rsid w:val="001A3077"/>
    <w:rsid w:val="001A3768"/>
    <w:rsid w:val="001A3B51"/>
    <w:rsid w:val="001A3DF9"/>
    <w:rsid w:val="001A4576"/>
    <w:rsid w:val="001A4580"/>
    <w:rsid w:val="001A474B"/>
    <w:rsid w:val="001A4790"/>
    <w:rsid w:val="001A49C7"/>
    <w:rsid w:val="001A4BA8"/>
    <w:rsid w:val="001A6824"/>
    <w:rsid w:val="001A7220"/>
    <w:rsid w:val="001A7234"/>
    <w:rsid w:val="001A76C2"/>
    <w:rsid w:val="001A7777"/>
    <w:rsid w:val="001A7E3F"/>
    <w:rsid w:val="001A7ECF"/>
    <w:rsid w:val="001B0B20"/>
    <w:rsid w:val="001B13B0"/>
    <w:rsid w:val="001B169D"/>
    <w:rsid w:val="001B1794"/>
    <w:rsid w:val="001B246F"/>
    <w:rsid w:val="001B2FB8"/>
    <w:rsid w:val="001B3937"/>
    <w:rsid w:val="001B3976"/>
    <w:rsid w:val="001B40F2"/>
    <w:rsid w:val="001B4992"/>
    <w:rsid w:val="001B49CD"/>
    <w:rsid w:val="001B6774"/>
    <w:rsid w:val="001B71D6"/>
    <w:rsid w:val="001B761A"/>
    <w:rsid w:val="001B7DFF"/>
    <w:rsid w:val="001C0458"/>
    <w:rsid w:val="001C0548"/>
    <w:rsid w:val="001C05AB"/>
    <w:rsid w:val="001C106D"/>
    <w:rsid w:val="001C2FFB"/>
    <w:rsid w:val="001C3745"/>
    <w:rsid w:val="001C4037"/>
    <w:rsid w:val="001C48CD"/>
    <w:rsid w:val="001C50EA"/>
    <w:rsid w:val="001C57BF"/>
    <w:rsid w:val="001C5CC3"/>
    <w:rsid w:val="001C6565"/>
    <w:rsid w:val="001C6A8D"/>
    <w:rsid w:val="001C716D"/>
    <w:rsid w:val="001C73C2"/>
    <w:rsid w:val="001C7A4F"/>
    <w:rsid w:val="001D0025"/>
    <w:rsid w:val="001D004B"/>
    <w:rsid w:val="001D0271"/>
    <w:rsid w:val="001D05B2"/>
    <w:rsid w:val="001D0C79"/>
    <w:rsid w:val="001D0CB0"/>
    <w:rsid w:val="001D0FDB"/>
    <w:rsid w:val="001D1206"/>
    <w:rsid w:val="001D29C3"/>
    <w:rsid w:val="001D2C8B"/>
    <w:rsid w:val="001D2D48"/>
    <w:rsid w:val="001D367A"/>
    <w:rsid w:val="001D3EE8"/>
    <w:rsid w:val="001D44E3"/>
    <w:rsid w:val="001D46F3"/>
    <w:rsid w:val="001D4751"/>
    <w:rsid w:val="001D4B22"/>
    <w:rsid w:val="001D4CC0"/>
    <w:rsid w:val="001D4CD1"/>
    <w:rsid w:val="001D505B"/>
    <w:rsid w:val="001D508A"/>
    <w:rsid w:val="001D52A5"/>
    <w:rsid w:val="001D53D5"/>
    <w:rsid w:val="001D5CA4"/>
    <w:rsid w:val="001D6355"/>
    <w:rsid w:val="001D67B7"/>
    <w:rsid w:val="001D6BC8"/>
    <w:rsid w:val="001D7382"/>
    <w:rsid w:val="001E01CC"/>
    <w:rsid w:val="001E084E"/>
    <w:rsid w:val="001E1184"/>
    <w:rsid w:val="001E11B4"/>
    <w:rsid w:val="001E1287"/>
    <w:rsid w:val="001E171C"/>
    <w:rsid w:val="001E1A64"/>
    <w:rsid w:val="001E1AD1"/>
    <w:rsid w:val="001E1C8F"/>
    <w:rsid w:val="001E1FBF"/>
    <w:rsid w:val="001E2F8E"/>
    <w:rsid w:val="001E6372"/>
    <w:rsid w:val="001E6D22"/>
    <w:rsid w:val="001E70C9"/>
    <w:rsid w:val="001E73DA"/>
    <w:rsid w:val="001E76C7"/>
    <w:rsid w:val="001E7B23"/>
    <w:rsid w:val="001F0B8B"/>
    <w:rsid w:val="001F202E"/>
    <w:rsid w:val="001F3130"/>
    <w:rsid w:val="001F3BA0"/>
    <w:rsid w:val="001F3F0C"/>
    <w:rsid w:val="001F4FEE"/>
    <w:rsid w:val="001F5882"/>
    <w:rsid w:val="001F58B0"/>
    <w:rsid w:val="001F6055"/>
    <w:rsid w:val="001F6C20"/>
    <w:rsid w:val="001F7B5F"/>
    <w:rsid w:val="0020015B"/>
    <w:rsid w:val="0020078B"/>
    <w:rsid w:val="00202064"/>
    <w:rsid w:val="00203F7E"/>
    <w:rsid w:val="00204004"/>
    <w:rsid w:val="002046C9"/>
    <w:rsid w:val="00204A5B"/>
    <w:rsid w:val="00205736"/>
    <w:rsid w:val="0020591C"/>
    <w:rsid w:val="00206109"/>
    <w:rsid w:val="00206416"/>
    <w:rsid w:val="00206A4C"/>
    <w:rsid w:val="00206EE8"/>
    <w:rsid w:val="00207181"/>
    <w:rsid w:val="00210746"/>
    <w:rsid w:val="0021087D"/>
    <w:rsid w:val="00210FF2"/>
    <w:rsid w:val="002114CD"/>
    <w:rsid w:val="00212892"/>
    <w:rsid w:val="00212969"/>
    <w:rsid w:val="002129E0"/>
    <w:rsid w:val="00213064"/>
    <w:rsid w:val="00213B42"/>
    <w:rsid w:val="002143C3"/>
    <w:rsid w:val="002146F9"/>
    <w:rsid w:val="00214FE3"/>
    <w:rsid w:val="0021518D"/>
    <w:rsid w:val="00215839"/>
    <w:rsid w:val="00215948"/>
    <w:rsid w:val="00215D84"/>
    <w:rsid w:val="002164AD"/>
    <w:rsid w:val="00216601"/>
    <w:rsid w:val="00216DFB"/>
    <w:rsid w:val="00216E86"/>
    <w:rsid w:val="00216F6C"/>
    <w:rsid w:val="00217742"/>
    <w:rsid w:val="0021787E"/>
    <w:rsid w:val="00217AA5"/>
    <w:rsid w:val="00220155"/>
    <w:rsid w:val="00220EAC"/>
    <w:rsid w:val="0022137D"/>
    <w:rsid w:val="00221527"/>
    <w:rsid w:val="00221720"/>
    <w:rsid w:val="00221AA7"/>
    <w:rsid w:val="002224EB"/>
    <w:rsid w:val="002225F2"/>
    <w:rsid w:val="00222878"/>
    <w:rsid w:val="00222977"/>
    <w:rsid w:val="00223C92"/>
    <w:rsid w:val="00223CAE"/>
    <w:rsid w:val="0022400F"/>
    <w:rsid w:val="002245E3"/>
    <w:rsid w:val="0022477A"/>
    <w:rsid w:val="00224940"/>
    <w:rsid w:val="00225356"/>
    <w:rsid w:val="002256E0"/>
    <w:rsid w:val="00226019"/>
    <w:rsid w:val="00226968"/>
    <w:rsid w:val="00226BEF"/>
    <w:rsid w:val="00227137"/>
    <w:rsid w:val="0022761B"/>
    <w:rsid w:val="00227F05"/>
    <w:rsid w:val="002300AB"/>
    <w:rsid w:val="002300D9"/>
    <w:rsid w:val="002308DC"/>
    <w:rsid w:val="002308F9"/>
    <w:rsid w:val="00230928"/>
    <w:rsid w:val="0023138D"/>
    <w:rsid w:val="00231F77"/>
    <w:rsid w:val="00232010"/>
    <w:rsid w:val="00232729"/>
    <w:rsid w:val="002328E1"/>
    <w:rsid w:val="00232A52"/>
    <w:rsid w:val="00232EA9"/>
    <w:rsid w:val="00233217"/>
    <w:rsid w:val="00233970"/>
    <w:rsid w:val="00233CFF"/>
    <w:rsid w:val="00233FD1"/>
    <w:rsid w:val="00234D48"/>
    <w:rsid w:val="00234E8C"/>
    <w:rsid w:val="00235D36"/>
    <w:rsid w:val="002363EA"/>
    <w:rsid w:val="00236DED"/>
    <w:rsid w:val="0023764F"/>
    <w:rsid w:val="00237EF3"/>
    <w:rsid w:val="00240D21"/>
    <w:rsid w:val="00240EB3"/>
    <w:rsid w:val="002410D1"/>
    <w:rsid w:val="002413A3"/>
    <w:rsid w:val="00241C22"/>
    <w:rsid w:val="00241C4F"/>
    <w:rsid w:val="0024212C"/>
    <w:rsid w:val="002423DA"/>
    <w:rsid w:val="00243A58"/>
    <w:rsid w:val="00243FDF"/>
    <w:rsid w:val="00244E8B"/>
    <w:rsid w:val="00244F7D"/>
    <w:rsid w:val="0024649D"/>
    <w:rsid w:val="00246B45"/>
    <w:rsid w:val="00246DFD"/>
    <w:rsid w:val="00247AF2"/>
    <w:rsid w:val="00247D98"/>
    <w:rsid w:val="00251D7A"/>
    <w:rsid w:val="002528C7"/>
    <w:rsid w:val="002537EA"/>
    <w:rsid w:val="00253B75"/>
    <w:rsid w:val="00253E06"/>
    <w:rsid w:val="00254F82"/>
    <w:rsid w:val="002560BB"/>
    <w:rsid w:val="002561D9"/>
    <w:rsid w:val="002563D0"/>
    <w:rsid w:val="00256DCD"/>
    <w:rsid w:val="002575DB"/>
    <w:rsid w:val="002579E9"/>
    <w:rsid w:val="002602E8"/>
    <w:rsid w:val="00260482"/>
    <w:rsid w:val="002604B6"/>
    <w:rsid w:val="00260AF7"/>
    <w:rsid w:val="00260BD7"/>
    <w:rsid w:val="00260DAC"/>
    <w:rsid w:val="002616E5"/>
    <w:rsid w:val="0026237F"/>
    <w:rsid w:val="00262DAC"/>
    <w:rsid w:val="00262E7F"/>
    <w:rsid w:val="00263820"/>
    <w:rsid w:val="002640A9"/>
    <w:rsid w:val="0026433A"/>
    <w:rsid w:val="002644AA"/>
    <w:rsid w:val="00264689"/>
    <w:rsid w:val="00264820"/>
    <w:rsid w:val="00264C30"/>
    <w:rsid w:val="0026500C"/>
    <w:rsid w:val="0026526D"/>
    <w:rsid w:val="00265819"/>
    <w:rsid w:val="0026718E"/>
    <w:rsid w:val="002678DB"/>
    <w:rsid w:val="00270641"/>
    <w:rsid w:val="002706FA"/>
    <w:rsid w:val="00270DBC"/>
    <w:rsid w:val="00271079"/>
    <w:rsid w:val="002717D7"/>
    <w:rsid w:val="00271DDA"/>
    <w:rsid w:val="00272087"/>
    <w:rsid w:val="00272312"/>
    <w:rsid w:val="00272374"/>
    <w:rsid w:val="002726D1"/>
    <w:rsid w:val="00273FA4"/>
    <w:rsid w:val="00274136"/>
    <w:rsid w:val="002741F4"/>
    <w:rsid w:val="002745DC"/>
    <w:rsid w:val="0027489C"/>
    <w:rsid w:val="00274A8C"/>
    <w:rsid w:val="00274AD1"/>
    <w:rsid w:val="00274F02"/>
    <w:rsid w:val="002755B6"/>
    <w:rsid w:val="0027565F"/>
    <w:rsid w:val="00275A89"/>
    <w:rsid w:val="00275EE8"/>
    <w:rsid w:val="00276733"/>
    <w:rsid w:val="00276756"/>
    <w:rsid w:val="00277A68"/>
    <w:rsid w:val="00277CF1"/>
    <w:rsid w:val="0028018C"/>
    <w:rsid w:val="002802D0"/>
    <w:rsid w:val="002808A9"/>
    <w:rsid w:val="00281522"/>
    <w:rsid w:val="00282128"/>
    <w:rsid w:val="00282473"/>
    <w:rsid w:val="00282502"/>
    <w:rsid w:val="002829D2"/>
    <w:rsid w:val="00285129"/>
    <w:rsid w:val="002857F2"/>
    <w:rsid w:val="00285B52"/>
    <w:rsid w:val="0028646C"/>
    <w:rsid w:val="00287EC1"/>
    <w:rsid w:val="0029022C"/>
    <w:rsid w:val="002906FF"/>
    <w:rsid w:val="00290F95"/>
    <w:rsid w:val="00291418"/>
    <w:rsid w:val="002918B3"/>
    <w:rsid w:val="00291A77"/>
    <w:rsid w:val="0029243B"/>
    <w:rsid w:val="00292A54"/>
    <w:rsid w:val="00292F5B"/>
    <w:rsid w:val="002935AD"/>
    <w:rsid w:val="002935D0"/>
    <w:rsid w:val="002937A3"/>
    <w:rsid w:val="00293D02"/>
    <w:rsid w:val="00293E25"/>
    <w:rsid w:val="00293E76"/>
    <w:rsid w:val="002941D3"/>
    <w:rsid w:val="00295399"/>
    <w:rsid w:val="002954AD"/>
    <w:rsid w:val="002959CF"/>
    <w:rsid w:val="0029710B"/>
    <w:rsid w:val="002A016A"/>
    <w:rsid w:val="002A0194"/>
    <w:rsid w:val="002A05DC"/>
    <w:rsid w:val="002A0D4A"/>
    <w:rsid w:val="002A0DD8"/>
    <w:rsid w:val="002A0E22"/>
    <w:rsid w:val="002A138E"/>
    <w:rsid w:val="002A1F26"/>
    <w:rsid w:val="002A21D4"/>
    <w:rsid w:val="002A2B86"/>
    <w:rsid w:val="002A3578"/>
    <w:rsid w:val="002A3FFC"/>
    <w:rsid w:val="002A48E4"/>
    <w:rsid w:val="002A4EAD"/>
    <w:rsid w:val="002A4FC6"/>
    <w:rsid w:val="002A5C31"/>
    <w:rsid w:val="002A5C51"/>
    <w:rsid w:val="002A611F"/>
    <w:rsid w:val="002A63E2"/>
    <w:rsid w:val="002A6A38"/>
    <w:rsid w:val="002A7537"/>
    <w:rsid w:val="002A7FFA"/>
    <w:rsid w:val="002B0202"/>
    <w:rsid w:val="002B0281"/>
    <w:rsid w:val="002B04F8"/>
    <w:rsid w:val="002B052A"/>
    <w:rsid w:val="002B06CE"/>
    <w:rsid w:val="002B27F6"/>
    <w:rsid w:val="002B2A37"/>
    <w:rsid w:val="002B2D99"/>
    <w:rsid w:val="002B3078"/>
    <w:rsid w:val="002B4FE7"/>
    <w:rsid w:val="002B56FB"/>
    <w:rsid w:val="002B5D20"/>
    <w:rsid w:val="002B6D3B"/>
    <w:rsid w:val="002B7663"/>
    <w:rsid w:val="002B76C7"/>
    <w:rsid w:val="002B78DE"/>
    <w:rsid w:val="002B7EFF"/>
    <w:rsid w:val="002C04CA"/>
    <w:rsid w:val="002C15A4"/>
    <w:rsid w:val="002C16B9"/>
    <w:rsid w:val="002C1A0E"/>
    <w:rsid w:val="002C4072"/>
    <w:rsid w:val="002C4B7B"/>
    <w:rsid w:val="002C4E39"/>
    <w:rsid w:val="002C5A21"/>
    <w:rsid w:val="002C5A9B"/>
    <w:rsid w:val="002C621A"/>
    <w:rsid w:val="002C72AD"/>
    <w:rsid w:val="002C799D"/>
    <w:rsid w:val="002C7BF6"/>
    <w:rsid w:val="002D053C"/>
    <w:rsid w:val="002D0C45"/>
    <w:rsid w:val="002D0FF5"/>
    <w:rsid w:val="002D1107"/>
    <w:rsid w:val="002D15D3"/>
    <w:rsid w:val="002D1B39"/>
    <w:rsid w:val="002D2C70"/>
    <w:rsid w:val="002D2F25"/>
    <w:rsid w:val="002D3076"/>
    <w:rsid w:val="002D3657"/>
    <w:rsid w:val="002D37AD"/>
    <w:rsid w:val="002D3C3F"/>
    <w:rsid w:val="002D3F97"/>
    <w:rsid w:val="002D414C"/>
    <w:rsid w:val="002D480F"/>
    <w:rsid w:val="002D4D05"/>
    <w:rsid w:val="002D5B49"/>
    <w:rsid w:val="002D5C10"/>
    <w:rsid w:val="002D60A7"/>
    <w:rsid w:val="002D636E"/>
    <w:rsid w:val="002D63FB"/>
    <w:rsid w:val="002D6A4E"/>
    <w:rsid w:val="002D766D"/>
    <w:rsid w:val="002E029B"/>
    <w:rsid w:val="002E1232"/>
    <w:rsid w:val="002E1417"/>
    <w:rsid w:val="002E1C82"/>
    <w:rsid w:val="002E1FFE"/>
    <w:rsid w:val="002E238B"/>
    <w:rsid w:val="002E23B2"/>
    <w:rsid w:val="002E2AF5"/>
    <w:rsid w:val="002E33DD"/>
    <w:rsid w:val="002E3449"/>
    <w:rsid w:val="002E3721"/>
    <w:rsid w:val="002E3834"/>
    <w:rsid w:val="002E3A00"/>
    <w:rsid w:val="002E3B7C"/>
    <w:rsid w:val="002E3D5C"/>
    <w:rsid w:val="002E417A"/>
    <w:rsid w:val="002E437C"/>
    <w:rsid w:val="002E4524"/>
    <w:rsid w:val="002E4AA3"/>
    <w:rsid w:val="002E4E5B"/>
    <w:rsid w:val="002E5067"/>
    <w:rsid w:val="002E5471"/>
    <w:rsid w:val="002E5C2B"/>
    <w:rsid w:val="002E621C"/>
    <w:rsid w:val="002E6BDA"/>
    <w:rsid w:val="002E6F9D"/>
    <w:rsid w:val="002E7335"/>
    <w:rsid w:val="002E7840"/>
    <w:rsid w:val="002F0766"/>
    <w:rsid w:val="002F0EC8"/>
    <w:rsid w:val="002F1056"/>
    <w:rsid w:val="002F1241"/>
    <w:rsid w:val="002F16EF"/>
    <w:rsid w:val="002F1B3F"/>
    <w:rsid w:val="002F2127"/>
    <w:rsid w:val="002F28C5"/>
    <w:rsid w:val="002F2CE0"/>
    <w:rsid w:val="002F3872"/>
    <w:rsid w:val="002F4CB0"/>
    <w:rsid w:val="002F50AB"/>
    <w:rsid w:val="002F528A"/>
    <w:rsid w:val="002F5454"/>
    <w:rsid w:val="002F5CF6"/>
    <w:rsid w:val="003001E8"/>
    <w:rsid w:val="0030050D"/>
    <w:rsid w:val="00300D23"/>
    <w:rsid w:val="00300F8D"/>
    <w:rsid w:val="003012C4"/>
    <w:rsid w:val="003015DE"/>
    <w:rsid w:val="00301746"/>
    <w:rsid w:val="003018CA"/>
    <w:rsid w:val="003028E7"/>
    <w:rsid w:val="00302D42"/>
    <w:rsid w:val="0030363A"/>
    <w:rsid w:val="003036F6"/>
    <w:rsid w:val="00304342"/>
    <w:rsid w:val="003047F4"/>
    <w:rsid w:val="003049D8"/>
    <w:rsid w:val="003050AB"/>
    <w:rsid w:val="003057C9"/>
    <w:rsid w:val="00305D18"/>
    <w:rsid w:val="0030676F"/>
    <w:rsid w:val="00306CBC"/>
    <w:rsid w:val="0030708B"/>
    <w:rsid w:val="00307145"/>
    <w:rsid w:val="003072B7"/>
    <w:rsid w:val="003074AD"/>
    <w:rsid w:val="003075C8"/>
    <w:rsid w:val="003077C7"/>
    <w:rsid w:val="00310003"/>
    <w:rsid w:val="003102AE"/>
    <w:rsid w:val="0031073A"/>
    <w:rsid w:val="00310A6A"/>
    <w:rsid w:val="00310C5D"/>
    <w:rsid w:val="00310EE8"/>
    <w:rsid w:val="00311746"/>
    <w:rsid w:val="00311A1B"/>
    <w:rsid w:val="00311C09"/>
    <w:rsid w:val="00312119"/>
    <w:rsid w:val="00312441"/>
    <w:rsid w:val="00312545"/>
    <w:rsid w:val="003128D1"/>
    <w:rsid w:val="0031291F"/>
    <w:rsid w:val="00312DEA"/>
    <w:rsid w:val="00312F00"/>
    <w:rsid w:val="003134BA"/>
    <w:rsid w:val="00313DD3"/>
    <w:rsid w:val="00314D68"/>
    <w:rsid w:val="003158AC"/>
    <w:rsid w:val="003160B0"/>
    <w:rsid w:val="0031654F"/>
    <w:rsid w:val="00316637"/>
    <w:rsid w:val="00316CC5"/>
    <w:rsid w:val="00316F64"/>
    <w:rsid w:val="00317324"/>
    <w:rsid w:val="00317635"/>
    <w:rsid w:val="00317CD5"/>
    <w:rsid w:val="003200C5"/>
    <w:rsid w:val="003202A5"/>
    <w:rsid w:val="00320D26"/>
    <w:rsid w:val="0032140D"/>
    <w:rsid w:val="00321DDE"/>
    <w:rsid w:val="003220C4"/>
    <w:rsid w:val="003220C5"/>
    <w:rsid w:val="0032340A"/>
    <w:rsid w:val="00323CE5"/>
    <w:rsid w:val="0032476B"/>
    <w:rsid w:val="003247B4"/>
    <w:rsid w:val="00324D07"/>
    <w:rsid w:val="00325399"/>
    <w:rsid w:val="0032549E"/>
    <w:rsid w:val="00325792"/>
    <w:rsid w:val="00325F55"/>
    <w:rsid w:val="00325FB3"/>
    <w:rsid w:val="00326397"/>
    <w:rsid w:val="003265E7"/>
    <w:rsid w:val="00326698"/>
    <w:rsid w:val="0032671A"/>
    <w:rsid w:val="00326842"/>
    <w:rsid w:val="0032750E"/>
    <w:rsid w:val="00327532"/>
    <w:rsid w:val="00327750"/>
    <w:rsid w:val="00327891"/>
    <w:rsid w:val="00327A01"/>
    <w:rsid w:val="003300CC"/>
    <w:rsid w:val="003309C3"/>
    <w:rsid w:val="003311D8"/>
    <w:rsid w:val="003313C1"/>
    <w:rsid w:val="003315E9"/>
    <w:rsid w:val="00331877"/>
    <w:rsid w:val="00331E60"/>
    <w:rsid w:val="0033248C"/>
    <w:rsid w:val="00332527"/>
    <w:rsid w:val="003327E3"/>
    <w:rsid w:val="0033284E"/>
    <w:rsid w:val="00332BB5"/>
    <w:rsid w:val="003331B3"/>
    <w:rsid w:val="00333F41"/>
    <w:rsid w:val="00334CA4"/>
    <w:rsid w:val="003352D1"/>
    <w:rsid w:val="00335F3B"/>
    <w:rsid w:val="003363F9"/>
    <w:rsid w:val="00336650"/>
    <w:rsid w:val="0033674E"/>
    <w:rsid w:val="003376E7"/>
    <w:rsid w:val="00340C29"/>
    <w:rsid w:val="00341018"/>
    <w:rsid w:val="003413ED"/>
    <w:rsid w:val="00341895"/>
    <w:rsid w:val="00342B64"/>
    <w:rsid w:val="00342DCD"/>
    <w:rsid w:val="00343C27"/>
    <w:rsid w:val="00344643"/>
    <w:rsid w:val="00344B41"/>
    <w:rsid w:val="00344D6C"/>
    <w:rsid w:val="00344E19"/>
    <w:rsid w:val="00345018"/>
    <w:rsid w:val="003452C5"/>
    <w:rsid w:val="003459CA"/>
    <w:rsid w:val="00345A21"/>
    <w:rsid w:val="0034651F"/>
    <w:rsid w:val="00346C0C"/>
    <w:rsid w:val="00347FF4"/>
    <w:rsid w:val="0035029A"/>
    <w:rsid w:val="003508A7"/>
    <w:rsid w:val="00351925"/>
    <w:rsid w:val="0035241A"/>
    <w:rsid w:val="00352802"/>
    <w:rsid w:val="00352AA7"/>
    <w:rsid w:val="0035334B"/>
    <w:rsid w:val="003537C4"/>
    <w:rsid w:val="003539E0"/>
    <w:rsid w:val="003547FA"/>
    <w:rsid w:val="003552A2"/>
    <w:rsid w:val="003552AF"/>
    <w:rsid w:val="00355BBA"/>
    <w:rsid w:val="00355C19"/>
    <w:rsid w:val="00356191"/>
    <w:rsid w:val="0035665A"/>
    <w:rsid w:val="0035689D"/>
    <w:rsid w:val="00356A92"/>
    <w:rsid w:val="00356C04"/>
    <w:rsid w:val="00357053"/>
    <w:rsid w:val="00357201"/>
    <w:rsid w:val="00357228"/>
    <w:rsid w:val="00357260"/>
    <w:rsid w:val="003572C0"/>
    <w:rsid w:val="00357C08"/>
    <w:rsid w:val="00360034"/>
    <w:rsid w:val="003600E6"/>
    <w:rsid w:val="003601A8"/>
    <w:rsid w:val="0036029A"/>
    <w:rsid w:val="00360429"/>
    <w:rsid w:val="0036049B"/>
    <w:rsid w:val="00361219"/>
    <w:rsid w:val="0036145D"/>
    <w:rsid w:val="00361476"/>
    <w:rsid w:val="003614C3"/>
    <w:rsid w:val="00361706"/>
    <w:rsid w:val="00361E10"/>
    <w:rsid w:val="003634D3"/>
    <w:rsid w:val="00363C9E"/>
    <w:rsid w:val="0036425D"/>
    <w:rsid w:val="00364488"/>
    <w:rsid w:val="00365285"/>
    <w:rsid w:val="00365A0A"/>
    <w:rsid w:val="00365B4D"/>
    <w:rsid w:val="0036601F"/>
    <w:rsid w:val="0036656C"/>
    <w:rsid w:val="00366E3A"/>
    <w:rsid w:val="003674F3"/>
    <w:rsid w:val="003678A1"/>
    <w:rsid w:val="003717C5"/>
    <w:rsid w:val="00372192"/>
    <w:rsid w:val="00372875"/>
    <w:rsid w:val="003739E5"/>
    <w:rsid w:val="00373DAC"/>
    <w:rsid w:val="0037463B"/>
    <w:rsid w:val="0037559E"/>
    <w:rsid w:val="00375BA7"/>
    <w:rsid w:val="00375C3D"/>
    <w:rsid w:val="00376A6C"/>
    <w:rsid w:val="0037715B"/>
    <w:rsid w:val="0037748D"/>
    <w:rsid w:val="00377568"/>
    <w:rsid w:val="00377C02"/>
    <w:rsid w:val="00377D77"/>
    <w:rsid w:val="00377E54"/>
    <w:rsid w:val="0038011F"/>
    <w:rsid w:val="00380EA4"/>
    <w:rsid w:val="003810FF"/>
    <w:rsid w:val="00381FA0"/>
    <w:rsid w:val="00382390"/>
    <w:rsid w:val="00382D5B"/>
    <w:rsid w:val="00383DC0"/>
    <w:rsid w:val="003847D1"/>
    <w:rsid w:val="00385214"/>
    <w:rsid w:val="0038592D"/>
    <w:rsid w:val="00385D54"/>
    <w:rsid w:val="003860D9"/>
    <w:rsid w:val="0038717F"/>
    <w:rsid w:val="0038780A"/>
    <w:rsid w:val="003878C8"/>
    <w:rsid w:val="00387A10"/>
    <w:rsid w:val="00387D98"/>
    <w:rsid w:val="00387EFE"/>
    <w:rsid w:val="00390502"/>
    <w:rsid w:val="00390DAF"/>
    <w:rsid w:val="003920A6"/>
    <w:rsid w:val="00392814"/>
    <w:rsid w:val="0039353B"/>
    <w:rsid w:val="00393F5E"/>
    <w:rsid w:val="003942B6"/>
    <w:rsid w:val="0039513A"/>
    <w:rsid w:val="00396159"/>
    <w:rsid w:val="00396304"/>
    <w:rsid w:val="003968BB"/>
    <w:rsid w:val="0039749E"/>
    <w:rsid w:val="00397596"/>
    <w:rsid w:val="003A0E79"/>
    <w:rsid w:val="003A1323"/>
    <w:rsid w:val="003A183B"/>
    <w:rsid w:val="003A1E50"/>
    <w:rsid w:val="003A25FD"/>
    <w:rsid w:val="003A3040"/>
    <w:rsid w:val="003A3448"/>
    <w:rsid w:val="003A386A"/>
    <w:rsid w:val="003A447A"/>
    <w:rsid w:val="003A48BF"/>
    <w:rsid w:val="003A4940"/>
    <w:rsid w:val="003A4C59"/>
    <w:rsid w:val="003A4DF8"/>
    <w:rsid w:val="003A5378"/>
    <w:rsid w:val="003A61EF"/>
    <w:rsid w:val="003A6681"/>
    <w:rsid w:val="003A66DE"/>
    <w:rsid w:val="003A78BC"/>
    <w:rsid w:val="003B0AB2"/>
    <w:rsid w:val="003B1039"/>
    <w:rsid w:val="003B1558"/>
    <w:rsid w:val="003B23F4"/>
    <w:rsid w:val="003B27EA"/>
    <w:rsid w:val="003B2A8B"/>
    <w:rsid w:val="003B2ACF"/>
    <w:rsid w:val="003B2DEC"/>
    <w:rsid w:val="003B3905"/>
    <w:rsid w:val="003B3F0B"/>
    <w:rsid w:val="003B40B4"/>
    <w:rsid w:val="003B43AA"/>
    <w:rsid w:val="003B4821"/>
    <w:rsid w:val="003B4D73"/>
    <w:rsid w:val="003B4E33"/>
    <w:rsid w:val="003B5331"/>
    <w:rsid w:val="003B56E4"/>
    <w:rsid w:val="003B5717"/>
    <w:rsid w:val="003B5F75"/>
    <w:rsid w:val="003B63A0"/>
    <w:rsid w:val="003B67A5"/>
    <w:rsid w:val="003B6A31"/>
    <w:rsid w:val="003B72C3"/>
    <w:rsid w:val="003B752E"/>
    <w:rsid w:val="003B7865"/>
    <w:rsid w:val="003B78B1"/>
    <w:rsid w:val="003B7CBC"/>
    <w:rsid w:val="003C063F"/>
    <w:rsid w:val="003C13CC"/>
    <w:rsid w:val="003C2E42"/>
    <w:rsid w:val="003C31E0"/>
    <w:rsid w:val="003C33CA"/>
    <w:rsid w:val="003C36E2"/>
    <w:rsid w:val="003C3E96"/>
    <w:rsid w:val="003C4A24"/>
    <w:rsid w:val="003C4D1E"/>
    <w:rsid w:val="003C577B"/>
    <w:rsid w:val="003C5B22"/>
    <w:rsid w:val="003C5B43"/>
    <w:rsid w:val="003C5F78"/>
    <w:rsid w:val="003C63B4"/>
    <w:rsid w:val="003C72ED"/>
    <w:rsid w:val="003D04BE"/>
    <w:rsid w:val="003D06F1"/>
    <w:rsid w:val="003D0E4B"/>
    <w:rsid w:val="003D10E8"/>
    <w:rsid w:val="003D1754"/>
    <w:rsid w:val="003D1A79"/>
    <w:rsid w:val="003D1E33"/>
    <w:rsid w:val="003D24FA"/>
    <w:rsid w:val="003D278E"/>
    <w:rsid w:val="003D293B"/>
    <w:rsid w:val="003D298B"/>
    <w:rsid w:val="003D2D96"/>
    <w:rsid w:val="003D4263"/>
    <w:rsid w:val="003D49B2"/>
    <w:rsid w:val="003D5203"/>
    <w:rsid w:val="003D5308"/>
    <w:rsid w:val="003D55A8"/>
    <w:rsid w:val="003D56E1"/>
    <w:rsid w:val="003D5730"/>
    <w:rsid w:val="003D575B"/>
    <w:rsid w:val="003D5FBA"/>
    <w:rsid w:val="003D70CF"/>
    <w:rsid w:val="003E03F7"/>
    <w:rsid w:val="003E0423"/>
    <w:rsid w:val="003E0EC5"/>
    <w:rsid w:val="003E0F0D"/>
    <w:rsid w:val="003E170B"/>
    <w:rsid w:val="003E182E"/>
    <w:rsid w:val="003E1BC5"/>
    <w:rsid w:val="003E2938"/>
    <w:rsid w:val="003E2B05"/>
    <w:rsid w:val="003E365C"/>
    <w:rsid w:val="003E432D"/>
    <w:rsid w:val="003E4BBA"/>
    <w:rsid w:val="003E5199"/>
    <w:rsid w:val="003E51F9"/>
    <w:rsid w:val="003E60D3"/>
    <w:rsid w:val="003E6638"/>
    <w:rsid w:val="003E75FA"/>
    <w:rsid w:val="003F0955"/>
    <w:rsid w:val="003F0AF1"/>
    <w:rsid w:val="003F0B85"/>
    <w:rsid w:val="003F124F"/>
    <w:rsid w:val="003F1CFA"/>
    <w:rsid w:val="003F2417"/>
    <w:rsid w:val="003F258E"/>
    <w:rsid w:val="003F2627"/>
    <w:rsid w:val="003F2C66"/>
    <w:rsid w:val="003F2DFA"/>
    <w:rsid w:val="003F3B29"/>
    <w:rsid w:val="003F3C3E"/>
    <w:rsid w:val="003F4292"/>
    <w:rsid w:val="003F44A8"/>
    <w:rsid w:val="003F492F"/>
    <w:rsid w:val="003F4A56"/>
    <w:rsid w:val="003F4D6C"/>
    <w:rsid w:val="003F5584"/>
    <w:rsid w:val="003F59D2"/>
    <w:rsid w:val="003F5CE0"/>
    <w:rsid w:val="003F6017"/>
    <w:rsid w:val="003F658A"/>
    <w:rsid w:val="003F66F9"/>
    <w:rsid w:val="003F7177"/>
    <w:rsid w:val="003F7357"/>
    <w:rsid w:val="003F7B1B"/>
    <w:rsid w:val="003F7D0D"/>
    <w:rsid w:val="003F7E40"/>
    <w:rsid w:val="00400113"/>
    <w:rsid w:val="004003F4"/>
    <w:rsid w:val="00400410"/>
    <w:rsid w:val="00400F17"/>
    <w:rsid w:val="0040111B"/>
    <w:rsid w:val="00401195"/>
    <w:rsid w:val="004011A1"/>
    <w:rsid w:val="00401C72"/>
    <w:rsid w:val="00401CFB"/>
    <w:rsid w:val="00403049"/>
    <w:rsid w:val="00403091"/>
    <w:rsid w:val="004030D2"/>
    <w:rsid w:val="00403225"/>
    <w:rsid w:val="004047F6"/>
    <w:rsid w:val="00404B38"/>
    <w:rsid w:val="00405203"/>
    <w:rsid w:val="004055B6"/>
    <w:rsid w:val="004055F8"/>
    <w:rsid w:val="00405700"/>
    <w:rsid w:val="004065EF"/>
    <w:rsid w:val="0040712F"/>
    <w:rsid w:val="00407678"/>
    <w:rsid w:val="0040793B"/>
    <w:rsid w:val="0041021B"/>
    <w:rsid w:val="004102B3"/>
    <w:rsid w:val="004103F2"/>
    <w:rsid w:val="0041040A"/>
    <w:rsid w:val="00410C74"/>
    <w:rsid w:val="00411452"/>
    <w:rsid w:val="00411A85"/>
    <w:rsid w:val="00411B0E"/>
    <w:rsid w:val="00411DA9"/>
    <w:rsid w:val="00412999"/>
    <w:rsid w:val="00412A9C"/>
    <w:rsid w:val="00412C56"/>
    <w:rsid w:val="00412DE1"/>
    <w:rsid w:val="00412F4B"/>
    <w:rsid w:val="004131E8"/>
    <w:rsid w:val="00413636"/>
    <w:rsid w:val="00413739"/>
    <w:rsid w:val="00413983"/>
    <w:rsid w:val="004141E3"/>
    <w:rsid w:val="00414AF7"/>
    <w:rsid w:val="00414BFF"/>
    <w:rsid w:val="00414DBF"/>
    <w:rsid w:val="00415307"/>
    <w:rsid w:val="00415BAC"/>
    <w:rsid w:val="00416229"/>
    <w:rsid w:val="004166E9"/>
    <w:rsid w:val="0041674A"/>
    <w:rsid w:val="00416CF7"/>
    <w:rsid w:val="0041700D"/>
    <w:rsid w:val="00417579"/>
    <w:rsid w:val="0041773D"/>
    <w:rsid w:val="00417A86"/>
    <w:rsid w:val="00417AC9"/>
    <w:rsid w:val="00417D8B"/>
    <w:rsid w:val="00417EFE"/>
    <w:rsid w:val="00420071"/>
    <w:rsid w:val="00421395"/>
    <w:rsid w:val="004218D1"/>
    <w:rsid w:val="00421A35"/>
    <w:rsid w:val="00421C5E"/>
    <w:rsid w:val="0042203D"/>
    <w:rsid w:val="004222FB"/>
    <w:rsid w:val="0042278A"/>
    <w:rsid w:val="00422955"/>
    <w:rsid w:val="00422AAB"/>
    <w:rsid w:val="00422D5F"/>
    <w:rsid w:val="00423638"/>
    <w:rsid w:val="00423DCD"/>
    <w:rsid w:val="00423E58"/>
    <w:rsid w:val="00424024"/>
    <w:rsid w:val="004248C4"/>
    <w:rsid w:val="00424A17"/>
    <w:rsid w:val="00425505"/>
    <w:rsid w:val="00425C67"/>
    <w:rsid w:val="00426155"/>
    <w:rsid w:val="00426D16"/>
    <w:rsid w:val="004274EA"/>
    <w:rsid w:val="00427858"/>
    <w:rsid w:val="00427F7F"/>
    <w:rsid w:val="00431025"/>
    <w:rsid w:val="00431141"/>
    <w:rsid w:val="00431BAC"/>
    <w:rsid w:val="00431EFA"/>
    <w:rsid w:val="00432182"/>
    <w:rsid w:val="00432338"/>
    <w:rsid w:val="004328C1"/>
    <w:rsid w:val="0043368F"/>
    <w:rsid w:val="00433D0B"/>
    <w:rsid w:val="004344CE"/>
    <w:rsid w:val="00434798"/>
    <w:rsid w:val="0043519A"/>
    <w:rsid w:val="004352E7"/>
    <w:rsid w:val="00435C2C"/>
    <w:rsid w:val="00435DAA"/>
    <w:rsid w:val="00437718"/>
    <w:rsid w:val="00440381"/>
    <w:rsid w:val="00440858"/>
    <w:rsid w:val="00443A23"/>
    <w:rsid w:val="00444228"/>
    <w:rsid w:val="00444DC0"/>
    <w:rsid w:val="004454FA"/>
    <w:rsid w:val="00445A40"/>
    <w:rsid w:val="004471B5"/>
    <w:rsid w:val="0044753C"/>
    <w:rsid w:val="004476B3"/>
    <w:rsid w:val="00447E77"/>
    <w:rsid w:val="004502F4"/>
    <w:rsid w:val="00450A10"/>
    <w:rsid w:val="00450AAE"/>
    <w:rsid w:val="0045112D"/>
    <w:rsid w:val="00451925"/>
    <w:rsid w:val="00451CEC"/>
    <w:rsid w:val="0045204C"/>
    <w:rsid w:val="00452C50"/>
    <w:rsid w:val="00453568"/>
    <w:rsid w:val="004538A4"/>
    <w:rsid w:val="00453F38"/>
    <w:rsid w:val="00454FB9"/>
    <w:rsid w:val="00455677"/>
    <w:rsid w:val="004563E8"/>
    <w:rsid w:val="00457416"/>
    <w:rsid w:val="00457DD9"/>
    <w:rsid w:val="00457F34"/>
    <w:rsid w:val="0046161E"/>
    <w:rsid w:val="00461854"/>
    <w:rsid w:val="00461F10"/>
    <w:rsid w:val="004621F7"/>
    <w:rsid w:val="004622CC"/>
    <w:rsid w:val="004626B9"/>
    <w:rsid w:val="00462AC4"/>
    <w:rsid w:val="00462BD3"/>
    <w:rsid w:val="0046308B"/>
    <w:rsid w:val="00463189"/>
    <w:rsid w:val="00463218"/>
    <w:rsid w:val="00463ED2"/>
    <w:rsid w:val="00465048"/>
    <w:rsid w:val="00466296"/>
    <w:rsid w:val="004668A3"/>
    <w:rsid w:val="00467072"/>
    <w:rsid w:val="00467507"/>
    <w:rsid w:val="00467ED3"/>
    <w:rsid w:val="00467EEC"/>
    <w:rsid w:val="004707B6"/>
    <w:rsid w:val="00470D7D"/>
    <w:rsid w:val="00470DAC"/>
    <w:rsid w:val="00470E9F"/>
    <w:rsid w:val="00471375"/>
    <w:rsid w:val="00473587"/>
    <w:rsid w:val="00473E0F"/>
    <w:rsid w:val="00474C1E"/>
    <w:rsid w:val="00475313"/>
    <w:rsid w:val="00475AB8"/>
    <w:rsid w:val="0047686C"/>
    <w:rsid w:val="00476B9D"/>
    <w:rsid w:val="00476DF9"/>
    <w:rsid w:val="00476E3D"/>
    <w:rsid w:val="00477047"/>
    <w:rsid w:val="004771D4"/>
    <w:rsid w:val="004772BC"/>
    <w:rsid w:val="00477A1F"/>
    <w:rsid w:val="00480059"/>
    <w:rsid w:val="0048044B"/>
    <w:rsid w:val="00480C86"/>
    <w:rsid w:val="00481CF1"/>
    <w:rsid w:val="004824CD"/>
    <w:rsid w:val="0048310A"/>
    <w:rsid w:val="004832EC"/>
    <w:rsid w:val="004838D9"/>
    <w:rsid w:val="00484469"/>
    <w:rsid w:val="00484970"/>
    <w:rsid w:val="00484D5E"/>
    <w:rsid w:val="00485D70"/>
    <w:rsid w:val="0048621A"/>
    <w:rsid w:val="0048663E"/>
    <w:rsid w:val="00486B02"/>
    <w:rsid w:val="00486F1D"/>
    <w:rsid w:val="004873AD"/>
    <w:rsid w:val="00487682"/>
    <w:rsid w:val="004876BA"/>
    <w:rsid w:val="00490C13"/>
    <w:rsid w:val="00491068"/>
    <w:rsid w:val="0049115B"/>
    <w:rsid w:val="00491216"/>
    <w:rsid w:val="00491344"/>
    <w:rsid w:val="004918D9"/>
    <w:rsid w:val="00491CE7"/>
    <w:rsid w:val="00491F58"/>
    <w:rsid w:val="00492E43"/>
    <w:rsid w:val="004936FF"/>
    <w:rsid w:val="00493D4B"/>
    <w:rsid w:val="00493DCC"/>
    <w:rsid w:val="00494EE0"/>
    <w:rsid w:val="00495993"/>
    <w:rsid w:val="00496A68"/>
    <w:rsid w:val="00496C30"/>
    <w:rsid w:val="00497196"/>
    <w:rsid w:val="004A094E"/>
    <w:rsid w:val="004A11DB"/>
    <w:rsid w:val="004A1C6F"/>
    <w:rsid w:val="004A2974"/>
    <w:rsid w:val="004A29BC"/>
    <w:rsid w:val="004A35FA"/>
    <w:rsid w:val="004A3D5D"/>
    <w:rsid w:val="004A4D94"/>
    <w:rsid w:val="004A503E"/>
    <w:rsid w:val="004A6014"/>
    <w:rsid w:val="004A657B"/>
    <w:rsid w:val="004A658C"/>
    <w:rsid w:val="004A65E6"/>
    <w:rsid w:val="004A677D"/>
    <w:rsid w:val="004A68D5"/>
    <w:rsid w:val="004A6AF1"/>
    <w:rsid w:val="004A7142"/>
    <w:rsid w:val="004A7161"/>
    <w:rsid w:val="004A7207"/>
    <w:rsid w:val="004A7E05"/>
    <w:rsid w:val="004B03DC"/>
    <w:rsid w:val="004B1541"/>
    <w:rsid w:val="004B156F"/>
    <w:rsid w:val="004B1774"/>
    <w:rsid w:val="004B1A44"/>
    <w:rsid w:val="004B1F2E"/>
    <w:rsid w:val="004B208B"/>
    <w:rsid w:val="004B4283"/>
    <w:rsid w:val="004B4332"/>
    <w:rsid w:val="004B45EF"/>
    <w:rsid w:val="004B53C1"/>
    <w:rsid w:val="004B5559"/>
    <w:rsid w:val="004B5A13"/>
    <w:rsid w:val="004B72AA"/>
    <w:rsid w:val="004B739B"/>
    <w:rsid w:val="004B7C9A"/>
    <w:rsid w:val="004C0024"/>
    <w:rsid w:val="004C08B1"/>
    <w:rsid w:val="004C0929"/>
    <w:rsid w:val="004C1000"/>
    <w:rsid w:val="004C11E4"/>
    <w:rsid w:val="004C13C4"/>
    <w:rsid w:val="004C18A2"/>
    <w:rsid w:val="004C1AAE"/>
    <w:rsid w:val="004C1BA2"/>
    <w:rsid w:val="004C2A18"/>
    <w:rsid w:val="004C4070"/>
    <w:rsid w:val="004C4652"/>
    <w:rsid w:val="004C4749"/>
    <w:rsid w:val="004C50D1"/>
    <w:rsid w:val="004C5321"/>
    <w:rsid w:val="004C57E1"/>
    <w:rsid w:val="004C592A"/>
    <w:rsid w:val="004C6B62"/>
    <w:rsid w:val="004C6DEA"/>
    <w:rsid w:val="004C7511"/>
    <w:rsid w:val="004C7AE8"/>
    <w:rsid w:val="004D069B"/>
    <w:rsid w:val="004D06D2"/>
    <w:rsid w:val="004D0FA4"/>
    <w:rsid w:val="004D104C"/>
    <w:rsid w:val="004D14E8"/>
    <w:rsid w:val="004D1638"/>
    <w:rsid w:val="004D2093"/>
    <w:rsid w:val="004D21B0"/>
    <w:rsid w:val="004D2E87"/>
    <w:rsid w:val="004D3158"/>
    <w:rsid w:val="004D3FD4"/>
    <w:rsid w:val="004D3FEC"/>
    <w:rsid w:val="004D4F18"/>
    <w:rsid w:val="004D533D"/>
    <w:rsid w:val="004D560F"/>
    <w:rsid w:val="004D629A"/>
    <w:rsid w:val="004D6643"/>
    <w:rsid w:val="004D6837"/>
    <w:rsid w:val="004D6C01"/>
    <w:rsid w:val="004D6F6F"/>
    <w:rsid w:val="004D6FD2"/>
    <w:rsid w:val="004D7998"/>
    <w:rsid w:val="004E0228"/>
    <w:rsid w:val="004E02F5"/>
    <w:rsid w:val="004E0811"/>
    <w:rsid w:val="004E0918"/>
    <w:rsid w:val="004E0A22"/>
    <w:rsid w:val="004E2AE1"/>
    <w:rsid w:val="004E3C6D"/>
    <w:rsid w:val="004E3C8F"/>
    <w:rsid w:val="004E433B"/>
    <w:rsid w:val="004E4BAF"/>
    <w:rsid w:val="004E4DBA"/>
    <w:rsid w:val="004E5AC6"/>
    <w:rsid w:val="004E5B4F"/>
    <w:rsid w:val="004E5E4F"/>
    <w:rsid w:val="004E5F84"/>
    <w:rsid w:val="004E606E"/>
    <w:rsid w:val="004E74CF"/>
    <w:rsid w:val="004E7621"/>
    <w:rsid w:val="004E7A31"/>
    <w:rsid w:val="004E7B21"/>
    <w:rsid w:val="004E7F22"/>
    <w:rsid w:val="004F02D0"/>
    <w:rsid w:val="004F0889"/>
    <w:rsid w:val="004F0AFE"/>
    <w:rsid w:val="004F1504"/>
    <w:rsid w:val="004F1EE5"/>
    <w:rsid w:val="004F2253"/>
    <w:rsid w:val="004F247C"/>
    <w:rsid w:val="004F303C"/>
    <w:rsid w:val="004F35A3"/>
    <w:rsid w:val="004F3EC2"/>
    <w:rsid w:val="004F4D77"/>
    <w:rsid w:val="004F4F1C"/>
    <w:rsid w:val="004F5301"/>
    <w:rsid w:val="004F5914"/>
    <w:rsid w:val="004F5C3C"/>
    <w:rsid w:val="004F63E9"/>
    <w:rsid w:val="004F64F5"/>
    <w:rsid w:val="004F664D"/>
    <w:rsid w:val="004F6C95"/>
    <w:rsid w:val="004F75C3"/>
    <w:rsid w:val="004F7728"/>
    <w:rsid w:val="004F7CBE"/>
    <w:rsid w:val="00500484"/>
    <w:rsid w:val="005007E0"/>
    <w:rsid w:val="005007E6"/>
    <w:rsid w:val="00502AF9"/>
    <w:rsid w:val="00502B7E"/>
    <w:rsid w:val="00502B8F"/>
    <w:rsid w:val="00503CD5"/>
    <w:rsid w:val="00504253"/>
    <w:rsid w:val="00504D6D"/>
    <w:rsid w:val="005051ED"/>
    <w:rsid w:val="00505692"/>
    <w:rsid w:val="005056F2"/>
    <w:rsid w:val="00505900"/>
    <w:rsid w:val="00505AA7"/>
    <w:rsid w:val="0050612D"/>
    <w:rsid w:val="0050650A"/>
    <w:rsid w:val="00506993"/>
    <w:rsid w:val="00506DFD"/>
    <w:rsid w:val="00506F30"/>
    <w:rsid w:val="00506F34"/>
    <w:rsid w:val="00507EE3"/>
    <w:rsid w:val="00510E9B"/>
    <w:rsid w:val="00510F30"/>
    <w:rsid w:val="005121AE"/>
    <w:rsid w:val="00512981"/>
    <w:rsid w:val="00512AC7"/>
    <w:rsid w:val="00514507"/>
    <w:rsid w:val="00514585"/>
    <w:rsid w:val="005145C8"/>
    <w:rsid w:val="005155F8"/>
    <w:rsid w:val="0051567D"/>
    <w:rsid w:val="00517572"/>
    <w:rsid w:val="00517CAD"/>
    <w:rsid w:val="00517E49"/>
    <w:rsid w:val="00520749"/>
    <w:rsid w:val="00520C45"/>
    <w:rsid w:val="00521CEA"/>
    <w:rsid w:val="005222B4"/>
    <w:rsid w:val="005227D0"/>
    <w:rsid w:val="00522A1D"/>
    <w:rsid w:val="00522FD4"/>
    <w:rsid w:val="0052358B"/>
    <w:rsid w:val="00524889"/>
    <w:rsid w:val="00524FB9"/>
    <w:rsid w:val="00525ABA"/>
    <w:rsid w:val="0052600C"/>
    <w:rsid w:val="00526370"/>
    <w:rsid w:val="00526922"/>
    <w:rsid w:val="005270ED"/>
    <w:rsid w:val="005272C1"/>
    <w:rsid w:val="0052760B"/>
    <w:rsid w:val="00530206"/>
    <w:rsid w:val="0053082F"/>
    <w:rsid w:val="00531F8F"/>
    <w:rsid w:val="005321AC"/>
    <w:rsid w:val="00532A66"/>
    <w:rsid w:val="00532A93"/>
    <w:rsid w:val="00532AAB"/>
    <w:rsid w:val="00532DBD"/>
    <w:rsid w:val="00532E30"/>
    <w:rsid w:val="0053306D"/>
    <w:rsid w:val="00533AD3"/>
    <w:rsid w:val="00533F5F"/>
    <w:rsid w:val="00534578"/>
    <w:rsid w:val="005351CB"/>
    <w:rsid w:val="0053534F"/>
    <w:rsid w:val="005353BF"/>
    <w:rsid w:val="005353F0"/>
    <w:rsid w:val="00535966"/>
    <w:rsid w:val="00535BB1"/>
    <w:rsid w:val="005400F3"/>
    <w:rsid w:val="00540334"/>
    <w:rsid w:val="005403F8"/>
    <w:rsid w:val="00540667"/>
    <w:rsid w:val="005406A2"/>
    <w:rsid w:val="005406BE"/>
    <w:rsid w:val="00542181"/>
    <w:rsid w:val="005422D2"/>
    <w:rsid w:val="00542D51"/>
    <w:rsid w:val="005430B9"/>
    <w:rsid w:val="005431B0"/>
    <w:rsid w:val="005435F5"/>
    <w:rsid w:val="00545998"/>
    <w:rsid w:val="00545A20"/>
    <w:rsid w:val="0054625D"/>
    <w:rsid w:val="005468E1"/>
    <w:rsid w:val="00546EA8"/>
    <w:rsid w:val="00546FBD"/>
    <w:rsid w:val="00547359"/>
    <w:rsid w:val="00547563"/>
    <w:rsid w:val="005478F9"/>
    <w:rsid w:val="00547B08"/>
    <w:rsid w:val="005501ED"/>
    <w:rsid w:val="00550602"/>
    <w:rsid w:val="00550892"/>
    <w:rsid w:val="00550898"/>
    <w:rsid w:val="005517D8"/>
    <w:rsid w:val="0055187E"/>
    <w:rsid w:val="0055233C"/>
    <w:rsid w:val="00552A63"/>
    <w:rsid w:val="00552B76"/>
    <w:rsid w:val="00552D9A"/>
    <w:rsid w:val="0055344E"/>
    <w:rsid w:val="0055400E"/>
    <w:rsid w:val="00554253"/>
    <w:rsid w:val="0055436D"/>
    <w:rsid w:val="005545F3"/>
    <w:rsid w:val="00554CD2"/>
    <w:rsid w:val="00554DC6"/>
    <w:rsid w:val="00554F38"/>
    <w:rsid w:val="00554F5B"/>
    <w:rsid w:val="005555C8"/>
    <w:rsid w:val="005555CD"/>
    <w:rsid w:val="005563FF"/>
    <w:rsid w:val="0055667F"/>
    <w:rsid w:val="00556986"/>
    <w:rsid w:val="005571D4"/>
    <w:rsid w:val="0055746F"/>
    <w:rsid w:val="0055747D"/>
    <w:rsid w:val="00557A20"/>
    <w:rsid w:val="00557D80"/>
    <w:rsid w:val="00560038"/>
    <w:rsid w:val="00560472"/>
    <w:rsid w:val="005618DD"/>
    <w:rsid w:val="005623F8"/>
    <w:rsid w:val="005632B4"/>
    <w:rsid w:val="005637C9"/>
    <w:rsid w:val="0056386C"/>
    <w:rsid w:val="00563AF4"/>
    <w:rsid w:val="0056448D"/>
    <w:rsid w:val="00564B21"/>
    <w:rsid w:val="00564F8E"/>
    <w:rsid w:val="005658CA"/>
    <w:rsid w:val="00565EF8"/>
    <w:rsid w:val="0056646C"/>
    <w:rsid w:val="00566940"/>
    <w:rsid w:val="00567606"/>
    <w:rsid w:val="00567CA0"/>
    <w:rsid w:val="00567E14"/>
    <w:rsid w:val="00567E18"/>
    <w:rsid w:val="0057065A"/>
    <w:rsid w:val="0057079B"/>
    <w:rsid w:val="0057086C"/>
    <w:rsid w:val="00570972"/>
    <w:rsid w:val="00571076"/>
    <w:rsid w:val="005710A8"/>
    <w:rsid w:val="005716C1"/>
    <w:rsid w:val="00571B13"/>
    <w:rsid w:val="00571BA2"/>
    <w:rsid w:val="00571D16"/>
    <w:rsid w:val="00572606"/>
    <w:rsid w:val="00573ECB"/>
    <w:rsid w:val="00574301"/>
    <w:rsid w:val="005759D8"/>
    <w:rsid w:val="00575C21"/>
    <w:rsid w:val="00576184"/>
    <w:rsid w:val="005768D5"/>
    <w:rsid w:val="00576C50"/>
    <w:rsid w:val="00576D69"/>
    <w:rsid w:val="00576E72"/>
    <w:rsid w:val="00577481"/>
    <w:rsid w:val="005775AF"/>
    <w:rsid w:val="00577F61"/>
    <w:rsid w:val="005800A6"/>
    <w:rsid w:val="005804FC"/>
    <w:rsid w:val="0058050C"/>
    <w:rsid w:val="0058051B"/>
    <w:rsid w:val="00580C21"/>
    <w:rsid w:val="00581DBD"/>
    <w:rsid w:val="005829D3"/>
    <w:rsid w:val="0058440A"/>
    <w:rsid w:val="00584526"/>
    <w:rsid w:val="00584D41"/>
    <w:rsid w:val="00585046"/>
    <w:rsid w:val="00585A13"/>
    <w:rsid w:val="0058645E"/>
    <w:rsid w:val="005869E7"/>
    <w:rsid w:val="00586EC5"/>
    <w:rsid w:val="00587025"/>
    <w:rsid w:val="00587B4C"/>
    <w:rsid w:val="00590F8C"/>
    <w:rsid w:val="005922F6"/>
    <w:rsid w:val="005929B7"/>
    <w:rsid w:val="005933D5"/>
    <w:rsid w:val="00593547"/>
    <w:rsid w:val="00593745"/>
    <w:rsid w:val="00593D4E"/>
    <w:rsid w:val="00594282"/>
    <w:rsid w:val="0059477C"/>
    <w:rsid w:val="00594E1F"/>
    <w:rsid w:val="00594FDC"/>
    <w:rsid w:val="005951ED"/>
    <w:rsid w:val="00596BDC"/>
    <w:rsid w:val="00596D65"/>
    <w:rsid w:val="0059754A"/>
    <w:rsid w:val="00597781"/>
    <w:rsid w:val="00597826"/>
    <w:rsid w:val="005A09F4"/>
    <w:rsid w:val="005A0A2B"/>
    <w:rsid w:val="005A0BAB"/>
    <w:rsid w:val="005A0EA4"/>
    <w:rsid w:val="005A1370"/>
    <w:rsid w:val="005A163D"/>
    <w:rsid w:val="005A1729"/>
    <w:rsid w:val="005A1B85"/>
    <w:rsid w:val="005A24A6"/>
    <w:rsid w:val="005A32FB"/>
    <w:rsid w:val="005A35B7"/>
    <w:rsid w:val="005A3BD6"/>
    <w:rsid w:val="005A4025"/>
    <w:rsid w:val="005A405E"/>
    <w:rsid w:val="005A4D4C"/>
    <w:rsid w:val="005A54E8"/>
    <w:rsid w:val="005A5E64"/>
    <w:rsid w:val="005A632B"/>
    <w:rsid w:val="005A660A"/>
    <w:rsid w:val="005A7918"/>
    <w:rsid w:val="005A7B7B"/>
    <w:rsid w:val="005B0BAA"/>
    <w:rsid w:val="005B1516"/>
    <w:rsid w:val="005B2318"/>
    <w:rsid w:val="005B28C6"/>
    <w:rsid w:val="005B31B2"/>
    <w:rsid w:val="005B34F4"/>
    <w:rsid w:val="005B38BF"/>
    <w:rsid w:val="005B3DF8"/>
    <w:rsid w:val="005B42F1"/>
    <w:rsid w:val="005B433E"/>
    <w:rsid w:val="005B4405"/>
    <w:rsid w:val="005B4D83"/>
    <w:rsid w:val="005B6132"/>
    <w:rsid w:val="005B66D4"/>
    <w:rsid w:val="005B6703"/>
    <w:rsid w:val="005B6A26"/>
    <w:rsid w:val="005B7390"/>
    <w:rsid w:val="005B7A07"/>
    <w:rsid w:val="005C1979"/>
    <w:rsid w:val="005C2087"/>
    <w:rsid w:val="005C2426"/>
    <w:rsid w:val="005C401A"/>
    <w:rsid w:val="005C6A04"/>
    <w:rsid w:val="005C6BBB"/>
    <w:rsid w:val="005C76CB"/>
    <w:rsid w:val="005D02A0"/>
    <w:rsid w:val="005D073E"/>
    <w:rsid w:val="005D0AC2"/>
    <w:rsid w:val="005D2024"/>
    <w:rsid w:val="005D21CC"/>
    <w:rsid w:val="005D3A79"/>
    <w:rsid w:val="005D40A0"/>
    <w:rsid w:val="005D4B0E"/>
    <w:rsid w:val="005D4F05"/>
    <w:rsid w:val="005D5EE5"/>
    <w:rsid w:val="005D5F9C"/>
    <w:rsid w:val="005D606F"/>
    <w:rsid w:val="005D6827"/>
    <w:rsid w:val="005D6EAD"/>
    <w:rsid w:val="005D710F"/>
    <w:rsid w:val="005D71C6"/>
    <w:rsid w:val="005D74E6"/>
    <w:rsid w:val="005E0116"/>
    <w:rsid w:val="005E054F"/>
    <w:rsid w:val="005E11E6"/>
    <w:rsid w:val="005E198E"/>
    <w:rsid w:val="005E19C9"/>
    <w:rsid w:val="005E1CB0"/>
    <w:rsid w:val="005E1FF3"/>
    <w:rsid w:val="005E20A0"/>
    <w:rsid w:val="005E24DA"/>
    <w:rsid w:val="005E2663"/>
    <w:rsid w:val="005E2768"/>
    <w:rsid w:val="005E277F"/>
    <w:rsid w:val="005E32FC"/>
    <w:rsid w:val="005E4771"/>
    <w:rsid w:val="005E47CB"/>
    <w:rsid w:val="005E503D"/>
    <w:rsid w:val="005E560A"/>
    <w:rsid w:val="005E5ADF"/>
    <w:rsid w:val="005E5EDE"/>
    <w:rsid w:val="005E64F6"/>
    <w:rsid w:val="005E6524"/>
    <w:rsid w:val="005E6E1D"/>
    <w:rsid w:val="005F038A"/>
    <w:rsid w:val="005F110D"/>
    <w:rsid w:val="005F1769"/>
    <w:rsid w:val="005F1B56"/>
    <w:rsid w:val="005F1CF9"/>
    <w:rsid w:val="005F1FF9"/>
    <w:rsid w:val="005F2E68"/>
    <w:rsid w:val="005F3472"/>
    <w:rsid w:val="005F3904"/>
    <w:rsid w:val="005F39CF"/>
    <w:rsid w:val="005F3A64"/>
    <w:rsid w:val="005F3FAA"/>
    <w:rsid w:val="005F48FD"/>
    <w:rsid w:val="005F4E3B"/>
    <w:rsid w:val="005F5084"/>
    <w:rsid w:val="005F52B9"/>
    <w:rsid w:val="005F59FD"/>
    <w:rsid w:val="005F5ED4"/>
    <w:rsid w:val="005F6537"/>
    <w:rsid w:val="005F6BA8"/>
    <w:rsid w:val="005F6C1B"/>
    <w:rsid w:val="005F72AA"/>
    <w:rsid w:val="005F735F"/>
    <w:rsid w:val="005F75FD"/>
    <w:rsid w:val="005F78F4"/>
    <w:rsid w:val="00600477"/>
    <w:rsid w:val="00600860"/>
    <w:rsid w:val="00600C1B"/>
    <w:rsid w:val="00601709"/>
    <w:rsid w:val="0060267C"/>
    <w:rsid w:val="006027F9"/>
    <w:rsid w:val="00602901"/>
    <w:rsid w:val="006032AB"/>
    <w:rsid w:val="006034E0"/>
    <w:rsid w:val="006035E1"/>
    <w:rsid w:val="006045B9"/>
    <w:rsid w:val="00604737"/>
    <w:rsid w:val="00604DFF"/>
    <w:rsid w:val="00604F1B"/>
    <w:rsid w:val="00604F76"/>
    <w:rsid w:val="00605C25"/>
    <w:rsid w:val="006067AD"/>
    <w:rsid w:val="00606BAF"/>
    <w:rsid w:val="00607123"/>
    <w:rsid w:val="00607A10"/>
    <w:rsid w:val="00610128"/>
    <w:rsid w:val="00610D7F"/>
    <w:rsid w:val="0061168B"/>
    <w:rsid w:val="006124DE"/>
    <w:rsid w:val="006141A5"/>
    <w:rsid w:val="0061470B"/>
    <w:rsid w:val="0061528E"/>
    <w:rsid w:val="006158F6"/>
    <w:rsid w:val="0061599A"/>
    <w:rsid w:val="00616FA7"/>
    <w:rsid w:val="0061700A"/>
    <w:rsid w:val="006173CC"/>
    <w:rsid w:val="00617A83"/>
    <w:rsid w:val="0062077F"/>
    <w:rsid w:val="00620CE8"/>
    <w:rsid w:val="00620E9B"/>
    <w:rsid w:val="006212CB"/>
    <w:rsid w:val="0062152E"/>
    <w:rsid w:val="006217A2"/>
    <w:rsid w:val="00621C73"/>
    <w:rsid w:val="0062217A"/>
    <w:rsid w:val="006222A7"/>
    <w:rsid w:val="0062270E"/>
    <w:rsid w:val="00622EB1"/>
    <w:rsid w:val="0062435C"/>
    <w:rsid w:val="006250A4"/>
    <w:rsid w:val="00625CCB"/>
    <w:rsid w:val="00625DD0"/>
    <w:rsid w:val="00626941"/>
    <w:rsid w:val="00626FC3"/>
    <w:rsid w:val="006270C7"/>
    <w:rsid w:val="00627322"/>
    <w:rsid w:val="0062780A"/>
    <w:rsid w:val="00630575"/>
    <w:rsid w:val="00630659"/>
    <w:rsid w:val="00630895"/>
    <w:rsid w:val="006308BC"/>
    <w:rsid w:val="0063198B"/>
    <w:rsid w:val="00631DC7"/>
    <w:rsid w:val="00632237"/>
    <w:rsid w:val="006324F3"/>
    <w:rsid w:val="00632B6A"/>
    <w:rsid w:val="00632BA8"/>
    <w:rsid w:val="00632FB8"/>
    <w:rsid w:val="0063327B"/>
    <w:rsid w:val="00633F49"/>
    <w:rsid w:val="006342E2"/>
    <w:rsid w:val="0063470C"/>
    <w:rsid w:val="00634714"/>
    <w:rsid w:val="00634886"/>
    <w:rsid w:val="00634C30"/>
    <w:rsid w:val="0063508B"/>
    <w:rsid w:val="006352DE"/>
    <w:rsid w:val="00635B0E"/>
    <w:rsid w:val="0063657B"/>
    <w:rsid w:val="0063669C"/>
    <w:rsid w:val="006371B9"/>
    <w:rsid w:val="00637A67"/>
    <w:rsid w:val="00637C82"/>
    <w:rsid w:val="00637F8C"/>
    <w:rsid w:val="006405FB"/>
    <w:rsid w:val="006408AE"/>
    <w:rsid w:val="00641080"/>
    <w:rsid w:val="00641117"/>
    <w:rsid w:val="00641B20"/>
    <w:rsid w:val="00642AC2"/>
    <w:rsid w:val="006439EF"/>
    <w:rsid w:val="00643F23"/>
    <w:rsid w:val="00644E8C"/>
    <w:rsid w:val="006450FA"/>
    <w:rsid w:val="006454CE"/>
    <w:rsid w:val="00645923"/>
    <w:rsid w:val="00646378"/>
    <w:rsid w:val="0064699E"/>
    <w:rsid w:val="00647E4A"/>
    <w:rsid w:val="00650E3D"/>
    <w:rsid w:val="006510F0"/>
    <w:rsid w:val="0065135B"/>
    <w:rsid w:val="006519F2"/>
    <w:rsid w:val="006523C5"/>
    <w:rsid w:val="006523E0"/>
    <w:rsid w:val="006529F5"/>
    <w:rsid w:val="00652C94"/>
    <w:rsid w:val="00652DEB"/>
    <w:rsid w:val="00653846"/>
    <w:rsid w:val="00653F37"/>
    <w:rsid w:val="00654334"/>
    <w:rsid w:val="006543B2"/>
    <w:rsid w:val="006549E4"/>
    <w:rsid w:val="00654B08"/>
    <w:rsid w:val="006552F0"/>
    <w:rsid w:val="00655474"/>
    <w:rsid w:val="006562FF"/>
    <w:rsid w:val="00656E90"/>
    <w:rsid w:val="00656F90"/>
    <w:rsid w:val="006578B5"/>
    <w:rsid w:val="00660553"/>
    <w:rsid w:val="00660BAF"/>
    <w:rsid w:val="006612C8"/>
    <w:rsid w:val="00661E78"/>
    <w:rsid w:val="00662892"/>
    <w:rsid w:val="006629AD"/>
    <w:rsid w:val="00662EE4"/>
    <w:rsid w:val="0066345D"/>
    <w:rsid w:val="00663985"/>
    <w:rsid w:val="00664231"/>
    <w:rsid w:val="0066448D"/>
    <w:rsid w:val="00664A1F"/>
    <w:rsid w:val="00665948"/>
    <w:rsid w:val="006660FB"/>
    <w:rsid w:val="00666A04"/>
    <w:rsid w:val="006670F0"/>
    <w:rsid w:val="00667C3E"/>
    <w:rsid w:val="00667E92"/>
    <w:rsid w:val="006702AD"/>
    <w:rsid w:val="0067129B"/>
    <w:rsid w:val="00672126"/>
    <w:rsid w:val="00672696"/>
    <w:rsid w:val="00672C31"/>
    <w:rsid w:val="00672F21"/>
    <w:rsid w:val="006734E4"/>
    <w:rsid w:val="00673733"/>
    <w:rsid w:val="006747A4"/>
    <w:rsid w:val="00674EDA"/>
    <w:rsid w:val="006750F1"/>
    <w:rsid w:val="006759E9"/>
    <w:rsid w:val="00675B38"/>
    <w:rsid w:val="00675E0B"/>
    <w:rsid w:val="0067652D"/>
    <w:rsid w:val="006767F3"/>
    <w:rsid w:val="00677767"/>
    <w:rsid w:val="0067792E"/>
    <w:rsid w:val="0068021C"/>
    <w:rsid w:val="006806F9"/>
    <w:rsid w:val="00680948"/>
    <w:rsid w:val="00681229"/>
    <w:rsid w:val="00681759"/>
    <w:rsid w:val="00682015"/>
    <w:rsid w:val="006822E5"/>
    <w:rsid w:val="00682D96"/>
    <w:rsid w:val="00682DE7"/>
    <w:rsid w:val="006835A0"/>
    <w:rsid w:val="006841C5"/>
    <w:rsid w:val="00684260"/>
    <w:rsid w:val="00684522"/>
    <w:rsid w:val="00684D3D"/>
    <w:rsid w:val="006852E9"/>
    <w:rsid w:val="006854C1"/>
    <w:rsid w:val="006857ED"/>
    <w:rsid w:val="00685A30"/>
    <w:rsid w:val="00685A48"/>
    <w:rsid w:val="00685F43"/>
    <w:rsid w:val="00686260"/>
    <w:rsid w:val="006863B5"/>
    <w:rsid w:val="00686456"/>
    <w:rsid w:val="00686978"/>
    <w:rsid w:val="00686C49"/>
    <w:rsid w:val="00686E1E"/>
    <w:rsid w:val="00690D73"/>
    <w:rsid w:val="00690EC9"/>
    <w:rsid w:val="00691483"/>
    <w:rsid w:val="00692013"/>
    <w:rsid w:val="00692A26"/>
    <w:rsid w:val="00692A84"/>
    <w:rsid w:val="00692A87"/>
    <w:rsid w:val="00693081"/>
    <w:rsid w:val="0069382F"/>
    <w:rsid w:val="006949D7"/>
    <w:rsid w:val="00694FF9"/>
    <w:rsid w:val="0069539B"/>
    <w:rsid w:val="00695582"/>
    <w:rsid w:val="00695940"/>
    <w:rsid w:val="00696485"/>
    <w:rsid w:val="00696710"/>
    <w:rsid w:val="00696C4C"/>
    <w:rsid w:val="006972CA"/>
    <w:rsid w:val="00697B29"/>
    <w:rsid w:val="00697D4D"/>
    <w:rsid w:val="006A0B78"/>
    <w:rsid w:val="006A0F75"/>
    <w:rsid w:val="006A0F7B"/>
    <w:rsid w:val="006A1115"/>
    <w:rsid w:val="006A15E9"/>
    <w:rsid w:val="006A18D3"/>
    <w:rsid w:val="006A1B55"/>
    <w:rsid w:val="006A221F"/>
    <w:rsid w:val="006A2DD3"/>
    <w:rsid w:val="006A30A8"/>
    <w:rsid w:val="006A35C9"/>
    <w:rsid w:val="006A37DE"/>
    <w:rsid w:val="006A37FE"/>
    <w:rsid w:val="006A40B2"/>
    <w:rsid w:val="006A450E"/>
    <w:rsid w:val="006A45FD"/>
    <w:rsid w:val="006A4FFA"/>
    <w:rsid w:val="006A52B7"/>
    <w:rsid w:val="006A5911"/>
    <w:rsid w:val="006A5D1B"/>
    <w:rsid w:val="006A63D6"/>
    <w:rsid w:val="006A6F3B"/>
    <w:rsid w:val="006A71B6"/>
    <w:rsid w:val="006A726B"/>
    <w:rsid w:val="006A7535"/>
    <w:rsid w:val="006A76CD"/>
    <w:rsid w:val="006B0183"/>
    <w:rsid w:val="006B0805"/>
    <w:rsid w:val="006B08F6"/>
    <w:rsid w:val="006B0C4A"/>
    <w:rsid w:val="006B0FFE"/>
    <w:rsid w:val="006B1A31"/>
    <w:rsid w:val="006B1C49"/>
    <w:rsid w:val="006B1C51"/>
    <w:rsid w:val="006B245C"/>
    <w:rsid w:val="006B3E22"/>
    <w:rsid w:val="006B4ED0"/>
    <w:rsid w:val="006B5454"/>
    <w:rsid w:val="006B5AAC"/>
    <w:rsid w:val="006B67EC"/>
    <w:rsid w:val="006B6A7B"/>
    <w:rsid w:val="006B6E5C"/>
    <w:rsid w:val="006B7A24"/>
    <w:rsid w:val="006B7AF5"/>
    <w:rsid w:val="006C023C"/>
    <w:rsid w:val="006C0704"/>
    <w:rsid w:val="006C071E"/>
    <w:rsid w:val="006C074A"/>
    <w:rsid w:val="006C082D"/>
    <w:rsid w:val="006C0960"/>
    <w:rsid w:val="006C15D8"/>
    <w:rsid w:val="006C17BB"/>
    <w:rsid w:val="006C1862"/>
    <w:rsid w:val="006C1B10"/>
    <w:rsid w:val="006C1BCA"/>
    <w:rsid w:val="006C333E"/>
    <w:rsid w:val="006C346D"/>
    <w:rsid w:val="006C5168"/>
    <w:rsid w:val="006C581D"/>
    <w:rsid w:val="006C5C89"/>
    <w:rsid w:val="006C62BA"/>
    <w:rsid w:val="006C63CE"/>
    <w:rsid w:val="006C7423"/>
    <w:rsid w:val="006D0874"/>
    <w:rsid w:val="006D15EF"/>
    <w:rsid w:val="006D198C"/>
    <w:rsid w:val="006D1B67"/>
    <w:rsid w:val="006D26CF"/>
    <w:rsid w:val="006D2DFF"/>
    <w:rsid w:val="006D2F1E"/>
    <w:rsid w:val="006D33D8"/>
    <w:rsid w:val="006D35A8"/>
    <w:rsid w:val="006D3798"/>
    <w:rsid w:val="006D3C44"/>
    <w:rsid w:val="006D57B3"/>
    <w:rsid w:val="006D6417"/>
    <w:rsid w:val="006D6574"/>
    <w:rsid w:val="006D65DD"/>
    <w:rsid w:val="006D6FF6"/>
    <w:rsid w:val="006D7604"/>
    <w:rsid w:val="006D79EB"/>
    <w:rsid w:val="006D7CE5"/>
    <w:rsid w:val="006E01F9"/>
    <w:rsid w:val="006E0464"/>
    <w:rsid w:val="006E05E1"/>
    <w:rsid w:val="006E095D"/>
    <w:rsid w:val="006E1501"/>
    <w:rsid w:val="006E2983"/>
    <w:rsid w:val="006E2ED5"/>
    <w:rsid w:val="006E36D7"/>
    <w:rsid w:val="006E371B"/>
    <w:rsid w:val="006E37AE"/>
    <w:rsid w:val="006E37F7"/>
    <w:rsid w:val="006E4F51"/>
    <w:rsid w:val="006E5112"/>
    <w:rsid w:val="006E5307"/>
    <w:rsid w:val="006E569C"/>
    <w:rsid w:val="006E57AF"/>
    <w:rsid w:val="006E6A3E"/>
    <w:rsid w:val="006E6F67"/>
    <w:rsid w:val="006F0152"/>
    <w:rsid w:val="006F0D17"/>
    <w:rsid w:val="006F128E"/>
    <w:rsid w:val="006F1753"/>
    <w:rsid w:val="006F27BD"/>
    <w:rsid w:val="006F3053"/>
    <w:rsid w:val="006F31A2"/>
    <w:rsid w:val="006F3CAE"/>
    <w:rsid w:val="006F443C"/>
    <w:rsid w:val="006F4B70"/>
    <w:rsid w:val="006F5934"/>
    <w:rsid w:val="006F5DE1"/>
    <w:rsid w:val="006F624D"/>
    <w:rsid w:val="006F631E"/>
    <w:rsid w:val="006F64CA"/>
    <w:rsid w:val="006F6675"/>
    <w:rsid w:val="006F685E"/>
    <w:rsid w:val="006F6B57"/>
    <w:rsid w:val="006F7454"/>
    <w:rsid w:val="006F7566"/>
    <w:rsid w:val="006F7617"/>
    <w:rsid w:val="0070016B"/>
    <w:rsid w:val="007004A6"/>
    <w:rsid w:val="00700B65"/>
    <w:rsid w:val="00700ED3"/>
    <w:rsid w:val="0070121F"/>
    <w:rsid w:val="00701A36"/>
    <w:rsid w:val="00701F11"/>
    <w:rsid w:val="0070241E"/>
    <w:rsid w:val="00703184"/>
    <w:rsid w:val="00703788"/>
    <w:rsid w:val="007037AF"/>
    <w:rsid w:val="00703F9F"/>
    <w:rsid w:val="007040CC"/>
    <w:rsid w:val="00704C24"/>
    <w:rsid w:val="00704FCA"/>
    <w:rsid w:val="0070502C"/>
    <w:rsid w:val="007052EB"/>
    <w:rsid w:val="00705508"/>
    <w:rsid w:val="00706750"/>
    <w:rsid w:val="0070712C"/>
    <w:rsid w:val="00707D7C"/>
    <w:rsid w:val="007100D8"/>
    <w:rsid w:val="0071049A"/>
    <w:rsid w:val="00710536"/>
    <w:rsid w:val="007107EB"/>
    <w:rsid w:val="00710BE6"/>
    <w:rsid w:val="00711CC1"/>
    <w:rsid w:val="00711F19"/>
    <w:rsid w:val="00712483"/>
    <w:rsid w:val="00715C47"/>
    <w:rsid w:val="00715D57"/>
    <w:rsid w:val="007165AC"/>
    <w:rsid w:val="007167F1"/>
    <w:rsid w:val="00716CCA"/>
    <w:rsid w:val="00716E47"/>
    <w:rsid w:val="00717162"/>
    <w:rsid w:val="007203C6"/>
    <w:rsid w:val="007207C2"/>
    <w:rsid w:val="00721157"/>
    <w:rsid w:val="0072124A"/>
    <w:rsid w:val="00722802"/>
    <w:rsid w:val="00722A01"/>
    <w:rsid w:val="00722A93"/>
    <w:rsid w:val="00722C84"/>
    <w:rsid w:val="00723643"/>
    <w:rsid w:val="00723DB4"/>
    <w:rsid w:val="00723EF9"/>
    <w:rsid w:val="0072414B"/>
    <w:rsid w:val="00724CDB"/>
    <w:rsid w:val="007251E0"/>
    <w:rsid w:val="00725D9C"/>
    <w:rsid w:val="00726776"/>
    <w:rsid w:val="00727124"/>
    <w:rsid w:val="00727606"/>
    <w:rsid w:val="00727E23"/>
    <w:rsid w:val="00727E93"/>
    <w:rsid w:val="00730849"/>
    <w:rsid w:val="0073123E"/>
    <w:rsid w:val="00731658"/>
    <w:rsid w:val="00731A4E"/>
    <w:rsid w:val="00732653"/>
    <w:rsid w:val="00732A0E"/>
    <w:rsid w:val="00732F7B"/>
    <w:rsid w:val="007339EB"/>
    <w:rsid w:val="007341A3"/>
    <w:rsid w:val="007345F3"/>
    <w:rsid w:val="0073466B"/>
    <w:rsid w:val="00734C6B"/>
    <w:rsid w:val="00735496"/>
    <w:rsid w:val="0073597C"/>
    <w:rsid w:val="0073708C"/>
    <w:rsid w:val="00737122"/>
    <w:rsid w:val="00737B35"/>
    <w:rsid w:val="00740F76"/>
    <w:rsid w:val="00742DB0"/>
    <w:rsid w:val="00742F31"/>
    <w:rsid w:val="00743943"/>
    <w:rsid w:val="007440DD"/>
    <w:rsid w:val="007441EA"/>
    <w:rsid w:val="00744501"/>
    <w:rsid w:val="007446E2"/>
    <w:rsid w:val="007448F4"/>
    <w:rsid w:val="0074561D"/>
    <w:rsid w:val="00745E5F"/>
    <w:rsid w:val="00746408"/>
    <w:rsid w:val="00746888"/>
    <w:rsid w:val="00746BFD"/>
    <w:rsid w:val="0074792E"/>
    <w:rsid w:val="00747D05"/>
    <w:rsid w:val="00747DFC"/>
    <w:rsid w:val="00747F59"/>
    <w:rsid w:val="0075010F"/>
    <w:rsid w:val="0075020E"/>
    <w:rsid w:val="0075147D"/>
    <w:rsid w:val="0075189F"/>
    <w:rsid w:val="007527A5"/>
    <w:rsid w:val="0075294E"/>
    <w:rsid w:val="00752B27"/>
    <w:rsid w:val="00752D60"/>
    <w:rsid w:val="00753771"/>
    <w:rsid w:val="00753FC4"/>
    <w:rsid w:val="00754D05"/>
    <w:rsid w:val="00754EA5"/>
    <w:rsid w:val="007550A3"/>
    <w:rsid w:val="007551D9"/>
    <w:rsid w:val="00755563"/>
    <w:rsid w:val="007558E3"/>
    <w:rsid w:val="00755BBF"/>
    <w:rsid w:val="0075600F"/>
    <w:rsid w:val="007561D8"/>
    <w:rsid w:val="00756964"/>
    <w:rsid w:val="00757E7D"/>
    <w:rsid w:val="007612F9"/>
    <w:rsid w:val="00761358"/>
    <w:rsid w:val="00761513"/>
    <w:rsid w:val="00761B14"/>
    <w:rsid w:val="00762153"/>
    <w:rsid w:val="007634C5"/>
    <w:rsid w:val="00763A30"/>
    <w:rsid w:val="00764915"/>
    <w:rsid w:val="00764BD8"/>
    <w:rsid w:val="00764C59"/>
    <w:rsid w:val="00764E9D"/>
    <w:rsid w:val="00765578"/>
    <w:rsid w:val="00765938"/>
    <w:rsid w:val="00765B63"/>
    <w:rsid w:val="00766AFF"/>
    <w:rsid w:val="0076718E"/>
    <w:rsid w:val="00767C80"/>
    <w:rsid w:val="007703DE"/>
    <w:rsid w:val="007717C4"/>
    <w:rsid w:val="00771CF5"/>
    <w:rsid w:val="00772D73"/>
    <w:rsid w:val="00773D59"/>
    <w:rsid w:val="0077476A"/>
    <w:rsid w:val="00774C19"/>
    <w:rsid w:val="00774FF5"/>
    <w:rsid w:val="00776429"/>
    <w:rsid w:val="00776AF3"/>
    <w:rsid w:val="00776ECA"/>
    <w:rsid w:val="0077728C"/>
    <w:rsid w:val="00777E92"/>
    <w:rsid w:val="007804CF"/>
    <w:rsid w:val="0078084A"/>
    <w:rsid w:val="007808E6"/>
    <w:rsid w:val="00780AFA"/>
    <w:rsid w:val="007815AB"/>
    <w:rsid w:val="00781A0C"/>
    <w:rsid w:val="007833BD"/>
    <w:rsid w:val="007848A0"/>
    <w:rsid w:val="00785040"/>
    <w:rsid w:val="0078525E"/>
    <w:rsid w:val="00785540"/>
    <w:rsid w:val="0078682B"/>
    <w:rsid w:val="00786DEA"/>
    <w:rsid w:val="00786FA6"/>
    <w:rsid w:val="00787448"/>
    <w:rsid w:val="007879DC"/>
    <w:rsid w:val="00787BA4"/>
    <w:rsid w:val="00787E44"/>
    <w:rsid w:val="00790406"/>
    <w:rsid w:val="0079096E"/>
    <w:rsid w:val="007916F6"/>
    <w:rsid w:val="00791987"/>
    <w:rsid w:val="00791A4E"/>
    <w:rsid w:val="00791B85"/>
    <w:rsid w:val="00791CBA"/>
    <w:rsid w:val="00791F25"/>
    <w:rsid w:val="00792049"/>
    <w:rsid w:val="00792436"/>
    <w:rsid w:val="00792A9D"/>
    <w:rsid w:val="00792D59"/>
    <w:rsid w:val="007935F0"/>
    <w:rsid w:val="00793EA4"/>
    <w:rsid w:val="00793ED5"/>
    <w:rsid w:val="007944B7"/>
    <w:rsid w:val="00794502"/>
    <w:rsid w:val="00796362"/>
    <w:rsid w:val="0079641C"/>
    <w:rsid w:val="00797554"/>
    <w:rsid w:val="007977D0"/>
    <w:rsid w:val="00797917"/>
    <w:rsid w:val="00797954"/>
    <w:rsid w:val="00797C9E"/>
    <w:rsid w:val="00797EE6"/>
    <w:rsid w:val="007A0731"/>
    <w:rsid w:val="007A096D"/>
    <w:rsid w:val="007A099C"/>
    <w:rsid w:val="007A2491"/>
    <w:rsid w:val="007A25FB"/>
    <w:rsid w:val="007A2E0A"/>
    <w:rsid w:val="007A36E7"/>
    <w:rsid w:val="007A3771"/>
    <w:rsid w:val="007A4CA2"/>
    <w:rsid w:val="007A4EE7"/>
    <w:rsid w:val="007A5838"/>
    <w:rsid w:val="007A5D8B"/>
    <w:rsid w:val="007A61D3"/>
    <w:rsid w:val="007A636C"/>
    <w:rsid w:val="007A671E"/>
    <w:rsid w:val="007A712E"/>
    <w:rsid w:val="007A7224"/>
    <w:rsid w:val="007A7934"/>
    <w:rsid w:val="007B0CF4"/>
    <w:rsid w:val="007B150E"/>
    <w:rsid w:val="007B1B10"/>
    <w:rsid w:val="007B41EB"/>
    <w:rsid w:val="007B466A"/>
    <w:rsid w:val="007B46CD"/>
    <w:rsid w:val="007B4D5A"/>
    <w:rsid w:val="007B5877"/>
    <w:rsid w:val="007B6C9F"/>
    <w:rsid w:val="007B6D59"/>
    <w:rsid w:val="007B7784"/>
    <w:rsid w:val="007B7C20"/>
    <w:rsid w:val="007B7CC7"/>
    <w:rsid w:val="007C1CF9"/>
    <w:rsid w:val="007C3287"/>
    <w:rsid w:val="007C3DEC"/>
    <w:rsid w:val="007C3E88"/>
    <w:rsid w:val="007C4E04"/>
    <w:rsid w:val="007C50B3"/>
    <w:rsid w:val="007C5602"/>
    <w:rsid w:val="007C5ACA"/>
    <w:rsid w:val="007C5B8F"/>
    <w:rsid w:val="007C5E0B"/>
    <w:rsid w:val="007C6498"/>
    <w:rsid w:val="007C6893"/>
    <w:rsid w:val="007C6EEF"/>
    <w:rsid w:val="007C7977"/>
    <w:rsid w:val="007C79DC"/>
    <w:rsid w:val="007C7F20"/>
    <w:rsid w:val="007C7F7A"/>
    <w:rsid w:val="007D0934"/>
    <w:rsid w:val="007D18A3"/>
    <w:rsid w:val="007D2016"/>
    <w:rsid w:val="007D2B8E"/>
    <w:rsid w:val="007D2F0C"/>
    <w:rsid w:val="007D2F7C"/>
    <w:rsid w:val="007D3080"/>
    <w:rsid w:val="007D3895"/>
    <w:rsid w:val="007D3995"/>
    <w:rsid w:val="007D41DF"/>
    <w:rsid w:val="007D45D0"/>
    <w:rsid w:val="007D480D"/>
    <w:rsid w:val="007D64A0"/>
    <w:rsid w:val="007D6F90"/>
    <w:rsid w:val="007D7070"/>
    <w:rsid w:val="007D7C0B"/>
    <w:rsid w:val="007D7DD7"/>
    <w:rsid w:val="007D7E16"/>
    <w:rsid w:val="007D7EFD"/>
    <w:rsid w:val="007E061F"/>
    <w:rsid w:val="007E0CAE"/>
    <w:rsid w:val="007E0E13"/>
    <w:rsid w:val="007E16C3"/>
    <w:rsid w:val="007E179F"/>
    <w:rsid w:val="007E1860"/>
    <w:rsid w:val="007E2375"/>
    <w:rsid w:val="007E25CB"/>
    <w:rsid w:val="007E3967"/>
    <w:rsid w:val="007E3A2A"/>
    <w:rsid w:val="007E3AD4"/>
    <w:rsid w:val="007E3BE3"/>
    <w:rsid w:val="007E4F00"/>
    <w:rsid w:val="007E542A"/>
    <w:rsid w:val="007E5B4E"/>
    <w:rsid w:val="007E5BA5"/>
    <w:rsid w:val="007E6BC6"/>
    <w:rsid w:val="007E6D8B"/>
    <w:rsid w:val="007E6E6A"/>
    <w:rsid w:val="007E7F1B"/>
    <w:rsid w:val="007F00CA"/>
    <w:rsid w:val="007F0421"/>
    <w:rsid w:val="007F04A4"/>
    <w:rsid w:val="007F09D0"/>
    <w:rsid w:val="007F0BA7"/>
    <w:rsid w:val="007F104C"/>
    <w:rsid w:val="007F15B8"/>
    <w:rsid w:val="007F1999"/>
    <w:rsid w:val="007F1C08"/>
    <w:rsid w:val="007F25E4"/>
    <w:rsid w:val="007F2F94"/>
    <w:rsid w:val="007F2F9D"/>
    <w:rsid w:val="007F30A4"/>
    <w:rsid w:val="007F3142"/>
    <w:rsid w:val="007F4124"/>
    <w:rsid w:val="007F49D4"/>
    <w:rsid w:val="007F4E8C"/>
    <w:rsid w:val="007F4F72"/>
    <w:rsid w:val="007F535D"/>
    <w:rsid w:val="007F61DD"/>
    <w:rsid w:val="007F6382"/>
    <w:rsid w:val="007F6AD0"/>
    <w:rsid w:val="007F73B5"/>
    <w:rsid w:val="007F7D31"/>
    <w:rsid w:val="0080033B"/>
    <w:rsid w:val="00800EE3"/>
    <w:rsid w:val="00801F8C"/>
    <w:rsid w:val="008031C0"/>
    <w:rsid w:val="00804065"/>
    <w:rsid w:val="00804835"/>
    <w:rsid w:val="00805336"/>
    <w:rsid w:val="00805D66"/>
    <w:rsid w:val="008063CF"/>
    <w:rsid w:val="00806528"/>
    <w:rsid w:val="00807077"/>
    <w:rsid w:val="00807140"/>
    <w:rsid w:val="008071EE"/>
    <w:rsid w:val="008100B8"/>
    <w:rsid w:val="00810462"/>
    <w:rsid w:val="0081067C"/>
    <w:rsid w:val="00810803"/>
    <w:rsid w:val="00810814"/>
    <w:rsid w:val="00811BCA"/>
    <w:rsid w:val="00813650"/>
    <w:rsid w:val="00813E9B"/>
    <w:rsid w:val="008147A3"/>
    <w:rsid w:val="00814CC6"/>
    <w:rsid w:val="0081591F"/>
    <w:rsid w:val="00815CEA"/>
    <w:rsid w:val="00816029"/>
    <w:rsid w:val="008165AE"/>
    <w:rsid w:val="0081694F"/>
    <w:rsid w:val="00817610"/>
    <w:rsid w:val="0081778F"/>
    <w:rsid w:val="008177FA"/>
    <w:rsid w:val="00817CAF"/>
    <w:rsid w:val="00817DED"/>
    <w:rsid w:val="00820001"/>
    <w:rsid w:val="0082034B"/>
    <w:rsid w:val="008212C7"/>
    <w:rsid w:val="0082138D"/>
    <w:rsid w:val="00821688"/>
    <w:rsid w:val="00821D9A"/>
    <w:rsid w:val="00822429"/>
    <w:rsid w:val="008225B0"/>
    <w:rsid w:val="00822666"/>
    <w:rsid w:val="0082274B"/>
    <w:rsid w:val="00823594"/>
    <w:rsid w:val="008239C6"/>
    <w:rsid w:val="00823AEF"/>
    <w:rsid w:val="00823F90"/>
    <w:rsid w:val="008242C8"/>
    <w:rsid w:val="00824F9D"/>
    <w:rsid w:val="00825199"/>
    <w:rsid w:val="00825647"/>
    <w:rsid w:val="0082586D"/>
    <w:rsid w:val="00825C3D"/>
    <w:rsid w:val="008261AD"/>
    <w:rsid w:val="00826475"/>
    <w:rsid w:val="00826ACB"/>
    <w:rsid w:val="00826BA5"/>
    <w:rsid w:val="00827238"/>
    <w:rsid w:val="0082737B"/>
    <w:rsid w:val="00827BA1"/>
    <w:rsid w:val="00827CB7"/>
    <w:rsid w:val="00827DD2"/>
    <w:rsid w:val="00827F3B"/>
    <w:rsid w:val="008302D2"/>
    <w:rsid w:val="00830B4F"/>
    <w:rsid w:val="008323C6"/>
    <w:rsid w:val="0083338F"/>
    <w:rsid w:val="008337DE"/>
    <w:rsid w:val="008338C2"/>
    <w:rsid w:val="00833AF8"/>
    <w:rsid w:val="00834124"/>
    <w:rsid w:val="00834682"/>
    <w:rsid w:val="00834D82"/>
    <w:rsid w:val="00835A6D"/>
    <w:rsid w:val="00835ADB"/>
    <w:rsid w:val="00836092"/>
    <w:rsid w:val="0083675E"/>
    <w:rsid w:val="008369F0"/>
    <w:rsid w:val="00837282"/>
    <w:rsid w:val="008375DF"/>
    <w:rsid w:val="00837719"/>
    <w:rsid w:val="00837D6A"/>
    <w:rsid w:val="00837DCA"/>
    <w:rsid w:val="0084060C"/>
    <w:rsid w:val="008411F7"/>
    <w:rsid w:val="00841204"/>
    <w:rsid w:val="008417E8"/>
    <w:rsid w:val="00841CEF"/>
    <w:rsid w:val="00841E64"/>
    <w:rsid w:val="00842A1A"/>
    <w:rsid w:val="00843496"/>
    <w:rsid w:val="008436F5"/>
    <w:rsid w:val="00843953"/>
    <w:rsid w:val="00843CA3"/>
    <w:rsid w:val="00845589"/>
    <w:rsid w:val="00845FE0"/>
    <w:rsid w:val="008467A4"/>
    <w:rsid w:val="00847283"/>
    <w:rsid w:val="00847931"/>
    <w:rsid w:val="00847B98"/>
    <w:rsid w:val="00847FDA"/>
    <w:rsid w:val="00850606"/>
    <w:rsid w:val="00850F78"/>
    <w:rsid w:val="00852054"/>
    <w:rsid w:val="008527F8"/>
    <w:rsid w:val="0085391F"/>
    <w:rsid w:val="00853A28"/>
    <w:rsid w:val="00853A8C"/>
    <w:rsid w:val="008542DD"/>
    <w:rsid w:val="008548A1"/>
    <w:rsid w:val="00854A06"/>
    <w:rsid w:val="00854E3D"/>
    <w:rsid w:val="00855BF5"/>
    <w:rsid w:val="00856E08"/>
    <w:rsid w:val="0085721A"/>
    <w:rsid w:val="008578E1"/>
    <w:rsid w:val="00857A64"/>
    <w:rsid w:val="00860049"/>
    <w:rsid w:val="00860770"/>
    <w:rsid w:val="008609C1"/>
    <w:rsid w:val="00860C32"/>
    <w:rsid w:val="00861051"/>
    <w:rsid w:val="00861441"/>
    <w:rsid w:val="0086168D"/>
    <w:rsid w:val="00861DAC"/>
    <w:rsid w:val="00861FF1"/>
    <w:rsid w:val="008622DC"/>
    <w:rsid w:val="00862517"/>
    <w:rsid w:val="00862B1A"/>
    <w:rsid w:val="00863372"/>
    <w:rsid w:val="00863C70"/>
    <w:rsid w:val="008647F9"/>
    <w:rsid w:val="00864B95"/>
    <w:rsid w:val="0086516A"/>
    <w:rsid w:val="008653E6"/>
    <w:rsid w:val="00865796"/>
    <w:rsid w:val="0086582A"/>
    <w:rsid w:val="00865897"/>
    <w:rsid w:val="00865BF1"/>
    <w:rsid w:val="00865D7E"/>
    <w:rsid w:val="00865FFD"/>
    <w:rsid w:val="00866181"/>
    <w:rsid w:val="008677E0"/>
    <w:rsid w:val="00867DCD"/>
    <w:rsid w:val="008705B4"/>
    <w:rsid w:val="00870F4A"/>
    <w:rsid w:val="00870F8F"/>
    <w:rsid w:val="0087191A"/>
    <w:rsid w:val="00872215"/>
    <w:rsid w:val="00872673"/>
    <w:rsid w:val="00874886"/>
    <w:rsid w:val="00874A3D"/>
    <w:rsid w:val="008753EE"/>
    <w:rsid w:val="008760ED"/>
    <w:rsid w:val="00876501"/>
    <w:rsid w:val="00876B07"/>
    <w:rsid w:val="0087749A"/>
    <w:rsid w:val="00877FCD"/>
    <w:rsid w:val="008800F6"/>
    <w:rsid w:val="00880CC0"/>
    <w:rsid w:val="00880E2B"/>
    <w:rsid w:val="00880F73"/>
    <w:rsid w:val="00881905"/>
    <w:rsid w:val="00881ADC"/>
    <w:rsid w:val="00881F0E"/>
    <w:rsid w:val="00882200"/>
    <w:rsid w:val="008828A2"/>
    <w:rsid w:val="00882DDF"/>
    <w:rsid w:val="008830D4"/>
    <w:rsid w:val="00883EDB"/>
    <w:rsid w:val="00884215"/>
    <w:rsid w:val="008849F9"/>
    <w:rsid w:val="00884BBC"/>
    <w:rsid w:val="0088540F"/>
    <w:rsid w:val="008870FA"/>
    <w:rsid w:val="0089008A"/>
    <w:rsid w:val="00890750"/>
    <w:rsid w:val="0089147E"/>
    <w:rsid w:val="00891C49"/>
    <w:rsid w:val="00891E68"/>
    <w:rsid w:val="00891EE1"/>
    <w:rsid w:val="00892074"/>
    <w:rsid w:val="00892800"/>
    <w:rsid w:val="00892E37"/>
    <w:rsid w:val="0089324E"/>
    <w:rsid w:val="00893407"/>
    <w:rsid w:val="00893A8E"/>
    <w:rsid w:val="00893C48"/>
    <w:rsid w:val="00894215"/>
    <w:rsid w:val="00894295"/>
    <w:rsid w:val="00894BB0"/>
    <w:rsid w:val="00894BD1"/>
    <w:rsid w:val="00895764"/>
    <w:rsid w:val="00896104"/>
    <w:rsid w:val="00896A99"/>
    <w:rsid w:val="00896ADF"/>
    <w:rsid w:val="008970BB"/>
    <w:rsid w:val="008979A9"/>
    <w:rsid w:val="00897B1D"/>
    <w:rsid w:val="008A027C"/>
    <w:rsid w:val="008A03F9"/>
    <w:rsid w:val="008A04AB"/>
    <w:rsid w:val="008A0B77"/>
    <w:rsid w:val="008A0C07"/>
    <w:rsid w:val="008A1854"/>
    <w:rsid w:val="008A1C65"/>
    <w:rsid w:val="008A1EB4"/>
    <w:rsid w:val="008A25EF"/>
    <w:rsid w:val="008A360E"/>
    <w:rsid w:val="008A4118"/>
    <w:rsid w:val="008A4C5C"/>
    <w:rsid w:val="008A4E5A"/>
    <w:rsid w:val="008A4F4F"/>
    <w:rsid w:val="008A5165"/>
    <w:rsid w:val="008A5968"/>
    <w:rsid w:val="008A5C41"/>
    <w:rsid w:val="008A5F2D"/>
    <w:rsid w:val="008A6041"/>
    <w:rsid w:val="008A6146"/>
    <w:rsid w:val="008A6428"/>
    <w:rsid w:val="008A6627"/>
    <w:rsid w:val="008A697B"/>
    <w:rsid w:val="008A75AF"/>
    <w:rsid w:val="008A76D5"/>
    <w:rsid w:val="008A7951"/>
    <w:rsid w:val="008A7F1F"/>
    <w:rsid w:val="008B06C8"/>
    <w:rsid w:val="008B1E6F"/>
    <w:rsid w:val="008B1E7C"/>
    <w:rsid w:val="008B2501"/>
    <w:rsid w:val="008B2513"/>
    <w:rsid w:val="008B2F60"/>
    <w:rsid w:val="008B37CC"/>
    <w:rsid w:val="008B445B"/>
    <w:rsid w:val="008B4B15"/>
    <w:rsid w:val="008B5EC5"/>
    <w:rsid w:val="008B5F62"/>
    <w:rsid w:val="008B64C4"/>
    <w:rsid w:val="008B6C41"/>
    <w:rsid w:val="008B7499"/>
    <w:rsid w:val="008B7FAD"/>
    <w:rsid w:val="008C024D"/>
    <w:rsid w:val="008C04CB"/>
    <w:rsid w:val="008C085B"/>
    <w:rsid w:val="008C0B1A"/>
    <w:rsid w:val="008C0E6D"/>
    <w:rsid w:val="008C1633"/>
    <w:rsid w:val="008C1B80"/>
    <w:rsid w:val="008C2EB8"/>
    <w:rsid w:val="008C372E"/>
    <w:rsid w:val="008C53E5"/>
    <w:rsid w:val="008C5925"/>
    <w:rsid w:val="008C6707"/>
    <w:rsid w:val="008C7F3B"/>
    <w:rsid w:val="008D0082"/>
    <w:rsid w:val="008D0D21"/>
    <w:rsid w:val="008D0EBF"/>
    <w:rsid w:val="008D131E"/>
    <w:rsid w:val="008D1E84"/>
    <w:rsid w:val="008D2DCA"/>
    <w:rsid w:val="008D3033"/>
    <w:rsid w:val="008D30C4"/>
    <w:rsid w:val="008D3AFD"/>
    <w:rsid w:val="008D41A2"/>
    <w:rsid w:val="008D41A3"/>
    <w:rsid w:val="008D4394"/>
    <w:rsid w:val="008D4774"/>
    <w:rsid w:val="008D4837"/>
    <w:rsid w:val="008D5007"/>
    <w:rsid w:val="008D5752"/>
    <w:rsid w:val="008D6A2C"/>
    <w:rsid w:val="008D6FFB"/>
    <w:rsid w:val="008D77F1"/>
    <w:rsid w:val="008E015B"/>
    <w:rsid w:val="008E1A18"/>
    <w:rsid w:val="008E2070"/>
    <w:rsid w:val="008E2169"/>
    <w:rsid w:val="008E23FA"/>
    <w:rsid w:val="008E2537"/>
    <w:rsid w:val="008E2AAE"/>
    <w:rsid w:val="008E3966"/>
    <w:rsid w:val="008E5104"/>
    <w:rsid w:val="008E56A2"/>
    <w:rsid w:val="008E58B0"/>
    <w:rsid w:val="008E5D5D"/>
    <w:rsid w:val="008E60BA"/>
    <w:rsid w:val="008E7124"/>
    <w:rsid w:val="008E79DD"/>
    <w:rsid w:val="008F04AF"/>
    <w:rsid w:val="008F0546"/>
    <w:rsid w:val="008F0DD4"/>
    <w:rsid w:val="008F13AF"/>
    <w:rsid w:val="008F19C7"/>
    <w:rsid w:val="008F2126"/>
    <w:rsid w:val="008F2747"/>
    <w:rsid w:val="008F3007"/>
    <w:rsid w:val="008F40C0"/>
    <w:rsid w:val="008F4161"/>
    <w:rsid w:val="008F53F3"/>
    <w:rsid w:val="008F5446"/>
    <w:rsid w:val="008F6852"/>
    <w:rsid w:val="008F765F"/>
    <w:rsid w:val="00900133"/>
    <w:rsid w:val="0090016B"/>
    <w:rsid w:val="009001C5"/>
    <w:rsid w:val="0090068D"/>
    <w:rsid w:val="009008DB"/>
    <w:rsid w:val="00900ABE"/>
    <w:rsid w:val="00900B79"/>
    <w:rsid w:val="0090113F"/>
    <w:rsid w:val="00901332"/>
    <w:rsid w:val="00901625"/>
    <w:rsid w:val="00901ADB"/>
    <w:rsid w:val="00902536"/>
    <w:rsid w:val="00902E5C"/>
    <w:rsid w:val="00903FC2"/>
    <w:rsid w:val="00904069"/>
    <w:rsid w:val="009041AE"/>
    <w:rsid w:val="0090477B"/>
    <w:rsid w:val="009050D5"/>
    <w:rsid w:val="009056E5"/>
    <w:rsid w:val="0090580E"/>
    <w:rsid w:val="00905BE4"/>
    <w:rsid w:val="0090615C"/>
    <w:rsid w:val="009071ED"/>
    <w:rsid w:val="00910012"/>
    <w:rsid w:val="00910262"/>
    <w:rsid w:val="0091033C"/>
    <w:rsid w:val="00910CEE"/>
    <w:rsid w:val="00911033"/>
    <w:rsid w:val="009111A8"/>
    <w:rsid w:val="00911820"/>
    <w:rsid w:val="00911E3B"/>
    <w:rsid w:val="00911FBC"/>
    <w:rsid w:val="00912688"/>
    <w:rsid w:val="009126E6"/>
    <w:rsid w:val="00912C47"/>
    <w:rsid w:val="0091345E"/>
    <w:rsid w:val="009146B3"/>
    <w:rsid w:val="00914C39"/>
    <w:rsid w:val="0091537E"/>
    <w:rsid w:val="00915E24"/>
    <w:rsid w:val="009160C2"/>
    <w:rsid w:val="0091703F"/>
    <w:rsid w:val="0091717F"/>
    <w:rsid w:val="009175C2"/>
    <w:rsid w:val="00917FF9"/>
    <w:rsid w:val="00921043"/>
    <w:rsid w:val="009210D7"/>
    <w:rsid w:val="00922CD6"/>
    <w:rsid w:val="00922F6B"/>
    <w:rsid w:val="009243A7"/>
    <w:rsid w:val="009250E4"/>
    <w:rsid w:val="00925A66"/>
    <w:rsid w:val="00925CDD"/>
    <w:rsid w:val="009261E3"/>
    <w:rsid w:val="00927019"/>
    <w:rsid w:val="00927B92"/>
    <w:rsid w:val="00927C33"/>
    <w:rsid w:val="009305A4"/>
    <w:rsid w:val="009313BD"/>
    <w:rsid w:val="00931437"/>
    <w:rsid w:val="009317F9"/>
    <w:rsid w:val="00931C1C"/>
    <w:rsid w:val="0093301C"/>
    <w:rsid w:val="00933CDC"/>
    <w:rsid w:val="00935489"/>
    <w:rsid w:val="0093587B"/>
    <w:rsid w:val="009358A8"/>
    <w:rsid w:val="00936653"/>
    <w:rsid w:val="00936DE0"/>
    <w:rsid w:val="00937A07"/>
    <w:rsid w:val="00940599"/>
    <w:rsid w:val="009410AC"/>
    <w:rsid w:val="00943B04"/>
    <w:rsid w:val="00943E0F"/>
    <w:rsid w:val="00944460"/>
    <w:rsid w:val="0094482E"/>
    <w:rsid w:val="009457DB"/>
    <w:rsid w:val="00946712"/>
    <w:rsid w:val="009468B5"/>
    <w:rsid w:val="00946D4B"/>
    <w:rsid w:val="00946F87"/>
    <w:rsid w:val="009473C4"/>
    <w:rsid w:val="00950439"/>
    <w:rsid w:val="00950621"/>
    <w:rsid w:val="00950A0C"/>
    <w:rsid w:val="00950F6B"/>
    <w:rsid w:val="00951E93"/>
    <w:rsid w:val="00952252"/>
    <w:rsid w:val="00952C4E"/>
    <w:rsid w:val="0095399B"/>
    <w:rsid w:val="00953EF8"/>
    <w:rsid w:val="009546AC"/>
    <w:rsid w:val="00954842"/>
    <w:rsid w:val="00954847"/>
    <w:rsid w:val="00954E99"/>
    <w:rsid w:val="00956999"/>
    <w:rsid w:val="00957043"/>
    <w:rsid w:val="009602C7"/>
    <w:rsid w:val="009606BC"/>
    <w:rsid w:val="00961631"/>
    <w:rsid w:val="00961757"/>
    <w:rsid w:val="00961E11"/>
    <w:rsid w:val="00962435"/>
    <w:rsid w:val="009637A1"/>
    <w:rsid w:val="00963B5F"/>
    <w:rsid w:val="00963C94"/>
    <w:rsid w:val="00963E16"/>
    <w:rsid w:val="009646CB"/>
    <w:rsid w:val="00965649"/>
    <w:rsid w:val="00965F4D"/>
    <w:rsid w:val="0096636A"/>
    <w:rsid w:val="00966AC3"/>
    <w:rsid w:val="00966BB7"/>
    <w:rsid w:val="00966D94"/>
    <w:rsid w:val="0096794A"/>
    <w:rsid w:val="00970299"/>
    <w:rsid w:val="009704A0"/>
    <w:rsid w:val="0097168C"/>
    <w:rsid w:val="00972100"/>
    <w:rsid w:val="00972743"/>
    <w:rsid w:val="00973B05"/>
    <w:rsid w:val="00973C87"/>
    <w:rsid w:val="00974671"/>
    <w:rsid w:val="009746B8"/>
    <w:rsid w:val="009747D3"/>
    <w:rsid w:val="009751E0"/>
    <w:rsid w:val="0097546F"/>
    <w:rsid w:val="0097572C"/>
    <w:rsid w:val="00975923"/>
    <w:rsid w:val="00975A14"/>
    <w:rsid w:val="00976955"/>
    <w:rsid w:val="00976EB5"/>
    <w:rsid w:val="00977BC2"/>
    <w:rsid w:val="00980D1E"/>
    <w:rsid w:val="00980DE0"/>
    <w:rsid w:val="00980DF9"/>
    <w:rsid w:val="009813A4"/>
    <w:rsid w:val="00981EE1"/>
    <w:rsid w:val="00981F94"/>
    <w:rsid w:val="009836FC"/>
    <w:rsid w:val="009837D5"/>
    <w:rsid w:val="009838E8"/>
    <w:rsid w:val="00983AB8"/>
    <w:rsid w:val="00984819"/>
    <w:rsid w:val="00984AB0"/>
    <w:rsid w:val="00984AC8"/>
    <w:rsid w:val="00985A3D"/>
    <w:rsid w:val="00985B44"/>
    <w:rsid w:val="00985FBD"/>
    <w:rsid w:val="00986585"/>
    <w:rsid w:val="00986B1C"/>
    <w:rsid w:val="00986BC1"/>
    <w:rsid w:val="00987F01"/>
    <w:rsid w:val="00990056"/>
    <w:rsid w:val="0099050A"/>
    <w:rsid w:val="00990698"/>
    <w:rsid w:val="009906FA"/>
    <w:rsid w:val="009907DC"/>
    <w:rsid w:val="00991882"/>
    <w:rsid w:val="00991967"/>
    <w:rsid w:val="00991AF0"/>
    <w:rsid w:val="00992601"/>
    <w:rsid w:val="0099297D"/>
    <w:rsid w:val="00992FD3"/>
    <w:rsid w:val="009931F2"/>
    <w:rsid w:val="00994607"/>
    <w:rsid w:val="00994C18"/>
    <w:rsid w:val="0099541D"/>
    <w:rsid w:val="009955A5"/>
    <w:rsid w:val="009962F6"/>
    <w:rsid w:val="00996976"/>
    <w:rsid w:val="00996F5A"/>
    <w:rsid w:val="009A037A"/>
    <w:rsid w:val="009A0DB0"/>
    <w:rsid w:val="009A15DA"/>
    <w:rsid w:val="009A1783"/>
    <w:rsid w:val="009A212D"/>
    <w:rsid w:val="009A21AF"/>
    <w:rsid w:val="009A29A8"/>
    <w:rsid w:val="009A35FA"/>
    <w:rsid w:val="009A373A"/>
    <w:rsid w:val="009A3E9E"/>
    <w:rsid w:val="009A410C"/>
    <w:rsid w:val="009A4310"/>
    <w:rsid w:val="009A454D"/>
    <w:rsid w:val="009A4836"/>
    <w:rsid w:val="009A4915"/>
    <w:rsid w:val="009A5047"/>
    <w:rsid w:val="009A5E11"/>
    <w:rsid w:val="009A618C"/>
    <w:rsid w:val="009A648C"/>
    <w:rsid w:val="009A67E0"/>
    <w:rsid w:val="009A6D90"/>
    <w:rsid w:val="009A779B"/>
    <w:rsid w:val="009A79B7"/>
    <w:rsid w:val="009B041E"/>
    <w:rsid w:val="009B041F"/>
    <w:rsid w:val="009B10DB"/>
    <w:rsid w:val="009B16F9"/>
    <w:rsid w:val="009B1839"/>
    <w:rsid w:val="009B195F"/>
    <w:rsid w:val="009B34F2"/>
    <w:rsid w:val="009B378B"/>
    <w:rsid w:val="009B3AB4"/>
    <w:rsid w:val="009B5132"/>
    <w:rsid w:val="009B6115"/>
    <w:rsid w:val="009B68BD"/>
    <w:rsid w:val="009B6A81"/>
    <w:rsid w:val="009B7C4B"/>
    <w:rsid w:val="009B7F47"/>
    <w:rsid w:val="009C0373"/>
    <w:rsid w:val="009C101C"/>
    <w:rsid w:val="009C1CC7"/>
    <w:rsid w:val="009C1E46"/>
    <w:rsid w:val="009C232A"/>
    <w:rsid w:val="009C2BC8"/>
    <w:rsid w:val="009C2CCA"/>
    <w:rsid w:val="009C3633"/>
    <w:rsid w:val="009C3919"/>
    <w:rsid w:val="009C4BC7"/>
    <w:rsid w:val="009C567C"/>
    <w:rsid w:val="009C5F9B"/>
    <w:rsid w:val="009C61DC"/>
    <w:rsid w:val="009C645E"/>
    <w:rsid w:val="009C6BBE"/>
    <w:rsid w:val="009C71BF"/>
    <w:rsid w:val="009C7DA3"/>
    <w:rsid w:val="009D02E0"/>
    <w:rsid w:val="009D048C"/>
    <w:rsid w:val="009D0C5B"/>
    <w:rsid w:val="009D0EA3"/>
    <w:rsid w:val="009D1190"/>
    <w:rsid w:val="009D11C6"/>
    <w:rsid w:val="009D212C"/>
    <w:rsid w:val="009D228A"/>
    <w:rsid w:val="009D39C6"/>
    <w:rsid w:val="009D412E"/>
    <w:rsid w:val="009D45B4"/>
    <w:rsid w:val="009D4A26"/>
    <w:rsid w:val="009D4F64"/>
    <w:rsid w:val="009D6542"/>
    <w:rsid w:val="009D7927"/>
    <w:rsid w:val="009E03A2"/>
    <w:rsid w:val="009E1FD1"/>
    <w:rsid w:val="009E2062"/>
    <w:rsid w:val="009E2194"/>
    <w:rsid w:val="009E2695"/>
    <w:rsid w:val="009E2E63"/>
    <w:rsid w:val="009E3FC9"/>
    <w:rsid w:val="009E3FE2"/>
    <w:rsid w:val="009E51D3"/>
    <w:rsid w:val="009E6F7B"/>
    <w:rsid w:val="009E76C5"/>
    <w:rsid w:val="009E7F07"/>
    <w:rsid w:val="009F0132"/>
    <w:rsid w:val="009F01A6"/>
    <w:rsid w:val="009F0728"/>
    <w:rsid w:val="009F1070"/>
    <w:rsid w:val="009F13BD"/>
    <w:rsid w:val="009F1CEB"/>
    <w:rsid w:val="009F2220"/>
    <w:rsid w:val="009F2639"/>
    <w:rsid w:val="009F2673"/>
    <w:rsid w:val="009F27F0"/>
    <w:rsid w:val="009F2A53"/>
    <w:rsid w:val="009F2FCF"/>
    <w:rsid w:val="009F3590"/>
    <w:rsid w:val="009F375F"/>
    <w:rsid w:val="009F39C3"/>
    <w:rsid w:val="009F457E"/>
    <w:rsid w:val="009F45D5"/>
    <w:rsid w:val="009F4E8F"/>
    <w:rsid w:val="009F5604"/>
    <w:rsid w:val="009F5A00"/>
    <w:rsid w:val="009F5D95"/>
    <w:rsid w:val="009F68B6"/>
    <w:rsid w:val="009F6C4B"/>
    <w:rsid w:val="009F70F8"/>
    <w:rsid w:val="009F796F"/>
    <w:rsid w:val="00A00E30"/>
    <w:rsid w:val="00A016DD"/>
    <w:rsid w:val="00A01B67"/>
    <w:rsid w:val="00A0259A"/>
    <w:rsid w:val="00A03065"/>
    <w:rsid w:val="00A035D7"/>
    <w:rsid w:val="00A036E0"/>
    <w:rsid w:val="00A048CD"/>
    <w:rsid w:val="00A04B9F"/>
    <w:rsid w:val="00A05065"/>
    <w:rsid w:val="00A051E7"/>
    <w:rsid w:val="00A0576A"/>
    <w:rsid w:val="00A058B0"/>
    <w:rsid w:val="00A05F95"/>
    <w:rsid w:val="00A068A5"/>
    <w:rsid w:val="00A06B81"/>
    <w:rsid w:val="00A075E2"/>
    <w:rsid w:val="00A07E24"/>
    <w:rsid w:val="00A10903"/>
    <w:rsid w:val="00A10ABC"/>
    <w:rsid w:val="00A10C1D"/>
    <w:rsid w:val="00A10F2E"/>
    <w:rsid w:val="00A11497"/>
    <w:rsid w:val="00A11FAB"/>
    <w:rsid w:val="00A122F1"/>
    <w:rsid w:val="00A1272C"/>
    <w:rsid w:val="00A12AA0"/>
    <w:rsid w:val="00A1311B"/>
    <w:rsid w:val="00A1320C"/>
    <w:rsid w:val="00A133FF"/>
    <w:rsid w:val="00A139DC"/>
    <w:rsid w:val="00A1409A"/>
    <w:rsid w:val="00A141D3"/>
    <w:rsid w:val="00A15356"/>
    <w:rsid w:val="00A15786"/>
    <w:rsid w:val="00A158DB"/>
    <w:rsid w:val="00A15AFD"/>
    <w:rsid w:val="00A15D9F"/>
    <w:rsid w:val="00A16231"/>
    <w:rsid w:val="00A163D2"/>
    <w:rsid w:val="00A1677A"/>
    <w:rsid w:val="00A1700D"/>
    <w:rsid w:val="00A17399"/>
    <w:rsid w:val="00A17A58"/>
    <w:rsid w:val="00A17D14"/>
    <w:rsid w:val="00A20CB0"/>
    <w:rsid w:val="00A21057"/>
    <w:rsid w:val="00A210F9"/>
    <w:rsid w:val="00A216D8"/>
    <w:rsid w:val="00A218BE"/>
    <w:rsid w:val="00A21F47"/>
    <w:rsid w:val="00A22755"/>
    <w:rsid w:val="00A22F0F"/>
    <w:rsid w:val="00A23501"/>
    <w:rsid w:val="00A23C31"/>
    <w:rsid w:val="00A25195"/>
    <w:rsid w:val="00A25386"/>
    <w:rsid w:val="00A2548E"/>
    <w:rsid w:val="00A257CD"/>
    <w:rsid w:val="00A25B07"/>
    <w:rsid w:val="00A26391"/>
    <w:rsid w:val="00A26D38"/>
    <w:rsid w:val="00A26F0F"/>
    <w:rsid w:val="00A27A6F"/>
    <w:rsid w:val="00A30125"/>
    <w:rsid w:val="00A3037D"/>
    <w:rsid w:val="00A30C18"/>
    <w:rsid w:val="00A3173C"/>
    <w:rsid w:val="00A31DB4"/>
    <w:rsid w:val="00A32545"/>
    <w:rsid w:val="00A329E3"/>
    <w:rsid w:val="00A33612"/>
    <w:rsid w:val="00A33C6B"/>
    <w:rsid w:val="00A341DF"/>
    <w:rsid w:val="00A369E8"/>
    <w:rsid w:val="00A36AEF"/>
    <w:rsid w:val="00A3764C"/>
    <w:rsid w:val="00A37BBB"/>
    <w:rsid w:val="00A37E78"/>
    <w:rsid w:val="00A37F99"/>
    <w:rsid w:val="00A403D8"/>
    <w:rsid w:val="00A40F28"/>
    <w:rsid w:val="00A412F1"/>
    <w:rsid w:val="00A4163B"/>
    <w:rsid w:val="00A416D4"/>
    <w:rsid w:val="00A41B63"/>
    <w:rsid w:val="00A41D27"/>
    <w:rsid w:val="00A41D7B"/>
    <w:rsid w:val="00A431E7"/>
    <w:rsid w:val="00A43861"/>
    <w:rsid w:val="00A4386C"/>
    <w:rsid w:val="00A43964"/>
    <w:rsid w:val="00A43F72"/>
    <w:rsid w:val="00A4405A"/>
    <w:rsid w:val="00A441B3"/>
    <w:rsid w:val="00A44501"/>
    <w:rsid w:val="00A44BEA"/>
    <w:rsid w:val="00A4504F"/>
    <w:rsid w:val="00A45750"/>
    <w:rsid w:val="00A45ADA"/>
    <w:rsid w:val="00A45CEC"/>
    <w:rsid w:val="00A45F9B"/>
    <w:rsid w:val="00A461C9"/>
    <w:rsid w:val="00A469E4"/>
    <w:rsid w:val="00A47434"/>
    <w:rsid w:val="00A47D90"/>
    <w:rsid w:val="00A50364"/>
    <w:rsid w:val="00A5070A"/>
    <w:rsid w:val="00A510E7"/>
    <w:rsid w:val="00A51245"/>
    <w:rsid w:val="00A5129D"/>
    <w:rsid w:val="00A51609"/>
    <w:rsid w:val="00A51CC8"/>
    <w:rsid w:val="00A52427"/>
    <w:rsid w:val="00A52B41"/>
    <w:rsid w:val="00A52EB3"/>
    <w:rsid w:val="00A52FEF"/>
    <w:rsid w:val="00A5300F"/>
    <w:rsid w:val="00A54FBD"/>
    <w:rsid w:val="00A55184"/>
    <w:rsid w:val="00A55A74"/>
    <w:rsid w:val="00A56031"/>
    <w:rsid w:val="00A56298"/>
    <w:rsid w:val="00A564E2"/>
    <w:rsid w:val="00A565AD"/>
    <w:rsid w:val="00A56617"/>
    <w:rsid w:val="00A56849"/>
    <w:rsid w:val="00A56901"/>
    <w:rsid w:val="00A569E1"/>
    <w:rsid w:val="00A57163"/>
    <w:rsid w:val="00A5776D"/>
    <w:rsid w:val="00A57DBA"/>
    <w:rsid w:val="00A60082"/>
    <w:rsid w:val="00A61853"/>
    <w:rsid w:val="00A62076"/>
    <w:rsid w:val="00A633CA"/>
    <w:rsid w:val="00A64E2A"/>
    <w:rsid w:val="00A64FA3"/>
    <w:rsid w:val="00A65616"/>
    <w:rsid w:val="00A66B28"/>
    <w:rsid w:val="00A67692"/>
    <w:rsid w:val="00A67888"/>
    <w:rsid w:val="00A70632"/>
    <w:rsid w:val="00A70DE1"/>
    <w:rsid w:val="00A70EF0"/>
    <w:rsid w:val="00A7107C"/>
    <w:rsid w:val="00A716EE"/>
    <w:rsid w:val="00A71BBC"/>
    <w:rsid w:val="00A726B0"/>
    <w:rsid w:val="00A72C7B"/>
    <w:rsid w:val="00A73B5D"/>
    <w:rsid w:val="00A73D13"/>
    <w:rsid w:val="00A73E35"/>
    <w:rsid w:val="00A7469D"/>
    <w:rsid w:val="00A74E4F"/>
    <w:rsid w:val="00A74FD0"/>
    <w:rsid w:val="00A74FD1"/>
    <w:rsid w:val="00A750C0"/>
    <w:rsid w:val="00A75809"/>
    <w:rsid w:val="00A75B0B"/>
    <w:rsid w:val="00A75F12"/>
    <w:rsid w:val="00A760D6"/>
    <w:rsid w:val="00A76232"/>
    <w:rsid w:val="00A76513"/>
    <w:rsid w:val="00A76BBE"/>
    <w:rsid w:val="00A770D9"/>
    <w:rsid w:val="00A80207"/>
    <w:rsid w:val="00A81B28"/>
    <w:rsid w:val="00A81F34"/>
    <w:rsid w:val="00A8201E"/>
    <w:rsid w:val="00A8265F"/>
    <w:rsid w:val="00A8308E"/>
    <w:rsid w:val="00A845AB"/>
    <w:rsid w:val="00A8468F"/>
    <w:rsid w:val="00A846A8"/>
    <w:rsid w:val="00A8473B"/>
    <w:rsid w:val="00A84F94"/>
    <w:rsid w:val="00A85110"/>
    <w:rsid w:val="00A85455"/>
    <w:rsid w:val="00A85461"/>
    <w:rsid w:val="00A856C3"/>
    <w:rsid w:val="00A86275"/>
    <w:rsid w:val="00A862FB"/>
    <w:rsid w:val="00A8661E"/>
    <w:rsid w:val="00A86D37"/>
    <w:rsid w:val="00A8716F"/>
    <w:rsid w:val="00A87175"/>
    <w:rsid w:val="00A871DD"/>
    <w:rsid w:val="00A87612"/>
    <w:rsid w:val="00A8761F"/>
    <w:rsid w:val="00A87923"/>
    <w:rsid w:val="00A87B60"/>
    <w:rsid w:val="00A87CB1"/>
    <w:rsid w:val="00A9068C"/>
    <w:rsid w:val="00A9081F"/>
    <w:rsid w:val="00A90AD0"/>
    <w:rsid w:val="00A91183"/>
    <w:rsid w:val="00A92B0E"/>
    <w:rsid w:val="00A930C5"/>
    <w:rsid w:val="00A9354B"/>
    <w:rsid w:val="00A93EAB"/>
    <w:rsid w:val="00A94610"/>
    <w:rsid w:val="00A947AB"/>
    <w:rsid w:val="00A94E67"/>
    <w:rsid w:val="00A95623"/>
    <w:rsid w:val="00A959F4"/>
    <w:rsid w:val="00A95EFF"/>
    <w:rsid w:val="00A9605A"/>
    <w:rsid w:val="00A9620C"/>
    <w:rsid w:val="00A975D0"/>
    <w:rsid w:val="00A97E17"/>
    <w:rsid w:val="00AA0223"/>
    <w:rsid w:val="00AA05E7"/>
    <w:rsid w:val="00AA0824"/>
    <w:rsid w:val="00AA0C47"/>
    <w:rsid w:val="00AA0E70"/>
    <w:rsid w:val="00AA2A55"/>
    <w:rsid w:val="00AA2C78"/>
    <w:rsid w:val="00AA3C06"/>
    <w:rsid w:val="00AA4037"/>
    <w:rsid w:val="00AA41E4"/>
    <w:rsid w:val="00AA5113"/>
    <w:rsid w:val="00AA5BF2"/>
    <w:rsid w:val="00AA5D66"/>
    <w:rsid w:val="00AA5FCA"/>
    <w:rsid w:val="00AA637E"/>
    <w:rsid w:val="00AA65ED"/>
    <w:rsid w:val="00AA6682"/>
    <w:rsid w:val="00AA6891"/>
    <w:rsid w:val="00AA691C"/>
    <w:rsid w:val="00AA76CA"/>
    <w:rsid w:val="00AA7EC3"/>
    <w:rsid w:val="00AB07D9"/>
    <w:rsid w:val="00AB08E6"/>
    <w:rsid w:val="00AB0B2A"/>
    <w:rsid w:val="00AB1850"/>
    <w:rsid w:val="00AB1931"/>
    <w:rsid w:val="00AB1E61"/>
    <w:rsid w:val="00AB2240"/>
    <w:rsid w:val="00AB2981"/>
    <w:rsid w:val="00AB2A32"/>
    <w:rsid w:val="00AB2CBC"/>
    <w:rsid w:val="00AB3921"/>
    <w:rsid w:val="00AB3A56"/>
    <w:rsid w:val="00AB3E79"/>
    <w:rsid w:val="00AB3EAF"/>
    <w:rsid w:val="00AB422A"/>
    <w:rsid w:val="00AB42A9"/>
    <w:rsid w:val="00AB42FD"/>
    <w:rsid w:val="00AB4D6C"/>
    <w:rsid w:val="00AB51AE"/>
    <w:rsid w:val="00AB5921"/>
    <w:rsid w:val="00AB5D52"/>
    <w:rsid w:val="00AB6879"/>
    <w:rsid w:val="00AB6AC1"/>
    <w:rsid w:val="00AB6AFA"/>
    <w:rsid w:val="00AB7B2D"/>
    <w:rsid w:val="00AB7B71"/>
    <w:rsid w:val="00AC13B4"/>
    <w:rsid w:val="00AC1CF2"/>
    <w:rsid w:val="00AC2199"/>
    <w:rsid w:val="00AC2224"/>
    <w:rsid w:val="00AC3B2F"/>
    <w:rsid w:val="00AC46B9"/>
    <w:rsid w:val="00AC46D9"/>
    <w:rsid w:val="00AC4791"/>
    <w:rsid w:val="00AC4977"/>
    <w:rsid w:val="00AC5DB2"/>
    <w:rsid w:val="00AC66D0"/>
    <w:rsid w:val="00AC7339"/>
    <w:rsid w:val="00AC73FC"/>
    <w:rsid w:val="00AC75EA"/>
    <w:rsid w:val="00AD015D"/>
    <w:rsid w:val="00AD0290"/>
    <w:rsid w:val="00AD0549"/>
    <w:rsid w:val="00AD0849"/>
    <w:rsid w:val="00AD0AC3"/>
    <w:rsid w:val="00AD0BE8"/>
    <w:rsid w:val="00AD0CDB"/>
    <w:rsid w:val="00AD0D70"/>
    <w:rsid w:val="00AD1B3D"/>
    <w:rsid w:val="00AD2155"/>
    <w:rsid w:val="00AD2584"/>
    <w:rsid w:val="00AD2A07"/>
    <w:rsid w:val="00AD2B9E"/>
    <w:rsid w:val="00AD2F8B"/>
    <w:rsid w:val="00AD3429"/>
    <w:rsid w:val="00AD38EB"/>
    <w:rsid w:val="00AD5063"/>
    <w:rsid w:val="00AD52B4"/>
    <w:rsid w:val="00AD5811"/>
    <w:rsid w:val="00AD5FAF"/>
    <w:rsid w:val="00AD6747"/>
    <w:rsid w:val="00AD704B"/>
    <w:rsid w:val="00AD7327"/>
    <w:rsid w:val="00AD78C0"/>
    <w:rsid w:val="00AE0157"/>
    <w:rsid w:val="00AE0184"/>
    <w:rsid w:val="00AE02A1"/>
    <w:rsid w:val="00AE04F1"/>
    <w:rsid w:val="00AE130B"/>
    <w:rsid w:val="00AE1455"/>
    <w:rsid w:val="00AE1501"/>
    <w:rsid w:val="00AE1AD4"/>
    <w:rsid w:val="00AE1BD7"/>
    <w:rsid w:val="00AE20C3"/>
    <w:rsid w:val="00AE2402"/>
    <w:rsid w:val="00AE2974"/>
    <w:rsid w:val="00AE2CD7"/>
    <w:rsid w:val="00AE33FA"/>
    <w:rsid w:val="00AE3834"/>
    <w:rsid w:val="00AE42BD"/>
    <w:rsid w:val="00AE4331"/>
    <w:rsid w:val="00AE5483"/>
    <w:rsid w:val="00AE58EB"/>
    <w:rsid w:val="00AE59BC"/>
    <w:rsid w:val="00AE6151"/>
    <w:rsid w:val="00AE66F7"/>
    <w:rsid w:val="00AE6BFA"/>
    <w:rsid w:val="00AE74EC"/>
    <w:rsid w:val="00AE787E"/>
    <w:rsid w:val="00AE79E4"/>
    <w:rsid w:val="00AE7AB8"/>
    <w:rsid w:val="00AE7C1B"/>
    <w:rsid w:val="00AF08F7"/>
    <w:rsid w:val="00AF0DB7"/>
    <w:rsid w:val="00AF127A"/>
    <w:rsid w:val="00AF1820"/>
    <w:rsid w:val="00AF1FF3"/>
    <w:rsid w:val="00AF2113"/>
    <w:rsid w:val="00AF239A"/>
    <w:rsid w:val="00AF2EAA"/>
    <w:rsid w:val="00AF3568"/>
    <w:rsid w:val="00AF442C"/>
    <w:rsid w:val="00AF45AA"/>
    <w:rsid w:val="00AF4A20"/>
    <w:rsid w:val="00AF4AC8"/>
    <w:rsid w:val="00AF4CD7"/>
    <w:rsid w:val="00AF4DF8"/>
    <w:rsid w:val="00AF5205"/>
    <w:rsid w:val="00AF5A68"/>
    <w:rsid w:val="00AF5BBE"/>
    <w:rsid w:val="00AF5D95"/>
    <w:rsid w:val="00AF611B"/>
    <w:rsid w:val="00AF6620"/>
    <w:rsid w:val="00AF6E6A"/>
    <w:rsid w:val="00AF72B5"/>
    <w:rsid w:val="00AF7428"/>
    <w:rsid w:val="00B00308"/>
    <w:rsid w:val="00B00852"/>
    <w:rsid w:val="00B019A1"/>
    <w:rsid w:val="00B01E2F"/>
    <w:rsid w:val="00B02001"/>
    <w:rsid w:val="00B029EF"/>
    <w:rsid w:val="00B02D73"/>
    <w:rsid w:val="00B03AB3"/>
    <w:rsid w:val="00B03F48"/>
    <w:rsid w:val="00B041E5"/>
    <w:rsid w:val="00B0639C"/>
    <w:rsid w:val="00B0695A"/>
    <w:rsid w:val="00B0701A"/>
    <w:rsid w:val="00B10128"/>
    <w:rsid w:val="00B10F42"/>
    <w:rsid w:val="00B114E1"/>
    <w:rsid w:val="00B12001"/>
    <w:rsid w:val="00B121E9"/>
    <w:rsid w:val="00B12484"/>
    <w:rsid w:val="00B1255B"/>
    <w:rsid w:val="00B12793"/>
    <w:rsid w:val="00B12C53"/>
    <w:rsid w:val="00B14651"/>
    <w:rsid w:val="00B14729"/>
    <w:rsid w:val="00B15212"/>
    <w:rsid w:val="00B15755"/>
    <w:rsid w:val="00B15908"/>
    <w:rsid w:val="00B15B4C"/>
    <w:rsid w:val="00B16579"/>
    <w:rsid w:val="00B1726D"/>
    <w:rsid w:val="00B179F3"/>
    <w:rsid w:val="00B2034A"/>
    <w:rsid w:val="00B214F1"/>
    <w:rsid w:val="00B21AAF"/>
    <w:rsid w:val="00B23ED6"/>
    <w:rsid w:val="00B23F84"/>
    <w:rsid w:val="00B24257"/>
    <w:rsid w:val="00B2468B"/>
    <w:rsid w:val="00B2481F"/>
    <w:rsid w:val="00B26241"/>
    <w:rsid w:val="00B27878"/>
    <w:rsid w:val="00B27F7E"/>
    <w:rsid w:val="00B30092"/>
    <w:rsid w:val="00B30412"/>
    <w:rsid w:val="00B304D7"/>
    <w:rsid w:val="00B30B61"/>
    <w:rsid w:val="00B30D11"/>
    <w:rsid w:val="00B30F64"/>
    <w:rsid w:val="00B30F95"/>
    <w:rsid w:val="00B3192F"/>
    <w:rsid w:val="00B31DB5"/>
    <w:rsid w:val="00B31FB1"/>
    <w:rsid w:val="00B32972"/>
    <w:rsid w:val="00B331B4"/>
    <w:rsid w:val="00B33954"/>
    <w:rsid w:val="00B34F91"/>
    <w:rsid w:val="00B352B6"/>
    <w:rsid w:val="00B3557E"/>
    <w:rsid w:val="00B360BD"/>
    <w:rsid w:val="00B3629F"/>
    <w:rsid w:val="00B362F4"/>
    <w:rsid w:val="00B365C0"/>
    <w:rsid w:val="00B3663D"/>
    <w:rsid w:val="00B36BF6"/>
    <w:rsid w:val="00B36C5B"/>
    <w:rsid w:val="00B3716B"/>
    <w:rsid w:val="00B37DC7"/>
    <w:rsid w:val="00B37EEE"/>
    <w:rsid w:val="00B40B3E"/>
    <w:rsid w:val="00B40E98"/>
    <w:rsid w:val="00B4109D"/>
    <w:rsid w:val="00B43204"/>
    <w:rsid w:val="00B432EF"/>
    <w:rsid w:val="00B43E6E"/>
    <w:rsid w:val="00B44223"/>
    <w:rsid w:val="00B44280"/>
    <w:rsid w:val="00B4464C"/>
    <w:rsid w:val="00B4543C"/>
    <w:rsid w:val="00B4598A"/>
    <w:rsid w:val="00B45F05"/>
    <w:rsid w:val="00B476C9"/>
    <w:rsid w:val="00B47873"/>
    <w:rsid w:val="00B47CC6"/>
    <w:rsid w:val="00B5049B"/>
    <w:rsid w:val="00B50A2F"/>
    <w:rsid w:val="00B50DB5"/>
    <w:rsid w:val="00B5108C"/>
    <w:rsid w:val="00B514AE"/>
    <w:rsid w:val="00B51E26"/>
    <w:rsid w:val="00B53645"/>
    <w:rsid w:val="00B536DA"/>
    <w:rsid w:val="00B53914"/>
    <w:rsid w:val="00B539A5"/>
    <w:rsid w:val="00B53A23"/>
    <w:rsid w:val="00B5422D"/>
    <w:rsid w:val="00B54E01"/>
    <w:rsid w:val="00B54F15"/>
    <w:rsid w:val="00B54FCA"/>
    <w:rsid w:val="00B5592C"/>
    <w:rsid w:val="00B55B84"/>
    <w:rsid w:val="00B56CE1"/>
    <w:rsid w:val="00B570C2"/>
    <w:rsid w:val="00B574E5"/>
    <w:rsid w:val="00B578AD"/>
    <w:rsid w:val="00B57933"/>
    <w:rsid w:val="00B57BD1"/>
    <w:rsid w:val="00B57CBF"/>
    <w:rsid w:val="00B60654"/>
    <w:rsid w:val="00B61337"/>
    <w:rsid w:val="00B613BB"/>
    <w:rsid w:val="00B61951"/>
    <w:rsid w:val="00B619B4"/>
    <w:rsid w:val="00B62C97"/>
    <w:rsid w:val="00B6303B"/>
    <w:rsid w:val="00B63328"/>
    <w:rsid w:val="00B63509"/>
    <w:rsid w:val="00B636DC"/>
    <w:rsid w:val="00B63851"/>
    <w:rsid w:val="00B6437B"/>
    <w:rsid w:val="00B646C0"/>
    <w:rsid w:val="00B64FB8"/>
    <w:rsid w:val="00B6512F"/>
    <w:rsid w:val="00B6658C"/>
    <w:rsid w:val="00B67A9A"/>
    <w:rsid w:val="00B67E31"/>
    <w:rsid w:val="00B7033D"/>
    <w:rsid w:val="00B70DBB"/>
    <w:rsid w:val="00B7102B"/>
    <w:rsid w:val="00B71918"/>
    <w:rsid w:val="00B72468"/>
    <w:rsid w:val="00B725C1"/>
    <w:rsid w:val="00B72E26"/>
    <w:rsid w:val="00B735CF"/>
    <w:rsid w:val="00B7391D"/>
    <w:rsid w:val="00B73AB2"/>
    <w:rsid w:val="00B73CB8"/>
    <w:rsid w:val="00B74095"/>
    <w:rsid w:val="00B74879"/>
    <w:rsid w:val="00B74F85"/>
    <w:rsid w:val="00B750A2"/>
    <w:rsid w:val="00B751D5"/>
    <w:rsid w:val="00B75A5D"/>
    <w:rsid w:val="00B75B76"/>
    <w:rsid w:val="00B75E76"/>
    <w:rsid w:val="00B76527"/>
    <w:rsid w:val="00B779E7"/>
    <w:rsid w:val="00B77D38"/>
    <w:rsid w:val="00B8009A"/>
    <w:rsid w:val="00B821B2"/>
    <w:rsid w:val="00B824C7"/>
    <w:rsid w:val="00B82A84"/>
    <w:rsid w:val="00B82CF1"/>
    <w:rsid w:val="00B83B1D"/>
    <w:rsid w:val="00B84957"/>
    <w:rsid w:val="00B84BD2"/>
    <w:rsid w:val="00B85204"/>
    <w:rsid w:val="00B8550D"/>
    <w:rsid w:val="00B86260"/>
    <w:rsid w:val="00B86E4C"/>
    <w:rsid w:val="00B87225"/>
    <w:rsid w:val="00B87BA8"/>
    <w:rsid w:val="00B901C3"/>
    <w:rsid w:val="00B90256"/>
    <w:rsid w:val="00B90DF6"/>
    <w:rsid w:val="00B91326"/>
    <w:rsid w:val="00B91664"/>
    <w:rsid w:val="00B918B7"/>
    <w:rsid w:val="00B91DF4"/>
    <w:rsid w:val="00B9279B"/>
    <w:rsid w:val="00B927AF"/>
    <w:rsid w:val="00B92D86"/>
    <w:rsid w:val="00B941DE"/>
    <w:rsid w:val="00B94305"/>
    <w:rsid w:val="00B944F6"/>
    <w:rsid w:val="00B946FD"/>
    <w:rsid w:val="00B9492D"/>
    <w:rsid w:val="00B94B09"/>
    <w:rsid w:val="00B94CC1"/>
    <w:rsid w:val="00B94E98"/>
    <w:rsid w:val="00B959E0"/>
    <w:rsid w:val="00B95AAB"/>
    <w:rsid w:val="00B95CEC"/>
    <w:rsid w:val="00B95E2F"/>
    <w:rsid w:val="00B95FC5"/>
    <w:rsid w:val="00B9636E"/>
    <w:rsid w:val="00B967B2"/>
    <w:rsid w:val="00B970E6"/>
    <w:rsid w:val="00B97461"/>
    <w:rsid w:val="00B979DA"/>
    <w:rsid w:val="00B97DB1"/>
    <w:rsid w:val="00B97E2A"/>
    <w:rsid w:val="00B97E4E"/>
    <w:rsid w:val="00B97E5A"/>
    <w:rsid w:val="00BA061F"/>
    <w:rsid w:val="00BA1B12"/>
    <w:rsid w:val="00BA1D4D"/>
    <w:rsid w:val="00BA1F51"/>
    <w:rsid w:val="00BA227B"/>
    <w:rsid w:val="00BA249F"/>
    <w:rsid w:val="00BA2692"/>
    <w:rsid w:val="00BA2EF3"/>
    <w:rsid w:val="00BA33C3"/>
    <w:rsid w:val="00BA3572"/>
    <w:rsid w:val="00BA4070"/>
    <w:rsid w:val="00BA4464"/>
    <w:rsid w:val="00BA48CC"/>
    <w:rsid w:val="00BA48F4"/>
    <w:rsid w:val="00BA549D"/>
    <w:rsid w:val="00BA639F"/>
    <w:rsid w:val="00BA68D7"/>
    <w:rsid w:val="00BB00D1"/>
    <w:rsid w:val="00BB0104"/>
    <w:rsid w:val="00BB1D62"/>
    <w:rsid w:val="00BB2478"/>
    <w:rsid w:val="00BB2556"/>
    <w:rsid w:val="00BB2E23"/>
    <w:rsid w:val="00BB30BF"/>
    <w:rsid w:val="00BB3112"/>
    <w:rsid w:val="00BB3274"/>
    <w:rsid w:val="00BB3357"/>
    <w:rsid w:val="00BB3464"/>
    <w:rsid w:val="00BB36CA"/>
    <w:rsid w:val="00BB3C4A"/>
    <w:rsid w:val="00BB44FD"/>
    <w:rsid w:val="00BB45C5"/>
    <w:rsid w:val="00BB4A63"/>
    <w:rsid w:val="00BB54AA"/>
    <w:rsid w:val="00BB56BB"/>
    <w:rsid w:val="00BB5992"/>
    <w:rsid w:val="00BB5D32"/>
    <w:rsid w:val="00BB60B1"/>
    <w:rsid w:val="00BB67B6"/>
    <w:rsid w:val="00BB696B"/>
    <w:rsid w:val="00BB6ECB"/>
    <w:rsid w:val="00BB7394"/>
    <w:rsid w:val="00BB78D5"/>
    <w:rsid w:val="00BB7B40"/>
    <w:rsid w:val="00BC08A8"/>
    <w:rsid w:val="00BC105C"/>
    <w:rsid w:val="00BC1F49"/>
    <w:rsid w:val="00BC20B5"/>
    <w:rsid w:val="00BC24A7"/>
    <w:rsid w:val="00BC2AF5"/>
    <w:rsid w:val="00BC2C33"/>
    <w:rsid w:val="00BC3230"/>
    <w:rsid w:val="00BC347F"/>
    <w:rsid w:val="00BC48E8"/>
    <w:rsid w:val="00BC5497"/>
    <w:rsid w:val="00BC6116"/>
    <w:rsid w:val="00BC6B46"/>
    <w:rsid w:val="00BC6DDF"/>
    <w:rsid w:val="00BC6E6F"/>
    <w:rsid w:val="00BC6F7F"/>
    <w:rsid w:val="00BC6F9A"/>
    <w:rsid w:val="00BC76D3"/>
    <w:rsid w:val="00BC77F4"/>
    <w:rsid w:val="00BC7943"/>
    <w:rsid w:val="00BC7BF2"/>
    <w:rsid w:val="00BC7C3D"/>
    <w:rsid w:val="00BD0604"/>
    <w:rsid w:val="00BD0AFD"/>
    <w:rsid w:val="00BD1756"/>
    <w:rsid w:val="00BD199C"/>
    <w:rsid w:val="00BD1BA2"/>
    <w:rsid w:val="00BD2AC3"/>
    <w:rsid w:val="00BD2AD4"/>
    <w:rsid w:val="00BD2E29"/>
    <w:rsid w:val="00BD3151"/>
    <w:rsid w:val="00BD37D7"/>
    <w:rsid w:val="00BD3E74"/>
    <w:rsid w:val="00BD46FE"/>
    <w:rsid w:val="00BD4926"/>
    <w:rsid w:val="00BD4F6C"/>
    <w:rsid w:val="00BD56B2"/>
    <w:rsid w:val="00BD5757"/>
    <w:rsid w:val="00BD58ED"/>
    <w:rsid w:val="00BD6518"/>
    <w:rsid w:val="00BD7FA0"/>
    <w:rsid w:val="00BE0B3B"/>
    <w:rsid w:val="00BE0B58"/>
    <w:rsid w:val="00BE1C0D"/>
    <w:rsid w:val="00BE2152"/>
    <w:rsid w:val="00BE2448"/>
    <w:rsid w:val="00BE2F3E"/>
    <w:rsid w:val="00BE38A8"/>
    <w:rsid w:val="00BE449B"/>
    <w:rsid w:val="00BE46E6"/>
    <w:rsid w:val="00BE46F8"/>
    <w:rsid w:val="00BE4E86"/>
    <w:rsid w:val="00BE63A3"/>
    <w:rsid w:val="00BE67ED"/>
    <w:rsid w:val="00BE6B01"/>
    <w:rsid w:val="00BE6C7F"/>
    <w:rsid w:val="00BE7AF2"/>
    <w:rsid w:val="00BE7B28"/>
    <w:rsid w:val="00BE7D5A"/>
    <w:rsid w:val="00BE7F87"/>
    <w:rsid w:val="00BE7FF0"/>
    <w:rsid w:val="00BF0C82"/>
    <w:rsid w:val="00BF184A"/>
    <w:rsid w:val="00BF1BBC"/>
    <w:rsid w:val="00BF1D54"/>
    <w:rsid w:val="00BF2512"/>
    <w:rsid w:val="00BF255E"/>
    <w:rsid w:val="00BF26DC"/>
    <w:rsid w:val="00BF37E4"/>
    <w:rsid w:val="00BF3A67"/>
    <w:rsid w:val="00BF3BA2"/>
    <w:rsid w:val="00BF3D29"/>
    <w:rsid w:val="00BF45E6"/>
    <w:rsid w:val="00BF4690"/>
    <w:rsid w:val="00BF4774"/>
    <w:rsid w:val="00BF498C"/>
    <w:rsid w:val="00BF4E02"/>
    <w:rsid w:val="00BF536D"/>
    <w:rsid w:val="00BF568E"/>
    <w:rsid w:val="00BF6D9C"/>
    <w:rsid w:val="00BF722C"/>
    <w:rsid w:val="00BF7734"/>
    <w:rsid w:val="00BF7CEC"/>
    <w:rsid w:val="00BF7EF8"/>
    <w:rsid w:val="00C0009F"/>
    <w:rsid w:val="00C006AF"/>
    <w:rsid w:val="00C009C7"/>
    <w:rsid w:val="00C0199B"/>
    <w:rsid w:val="00C019FE"/>
    <w:rsid w:val="00C01F6A"/>
    <w:rsid w:val="00C0222B"/>
    <w:rsid w:val="00C02504"/>
    <w:rsid w:val="00C02645"/>
    <w:rsid w:val="00C0304B"/>
    <w:rsid w:val="00C03758"/>
    <w:rsid w:val="00C03C61"/>
    <w:rsid w:val="00C03C64"/>
    <w:rsid w:val="00C04203"/>
    <w:rsid w:val="00C044AD"/>
    <w:rsid w:val="00C045E0"/>
    <w:rsid w:val="00C04E6C"/>
    <w:rsid w:val="00C06F0A"/>
    <w:rsid w:val="00C07234"/>
    <w:rsid w:val="00C07254"/>
    <w:rsid w:val="00C07AE8"/>
    <w:rsid w:val="00C07B3B"/>
    <w:rsid w:val="00C10044"/>
    <w:rsid w:val="00C100BA"/>
    <w:rsid w:val="00C1037A"/>
    <w:rsid w:val="00C10C8B"/>
    <w:rsid w:val="00C10D92"/>
    <w:rsid w:val="00C10EF8"/>
    <w:rsid w:val="00C11203"/>
    <w:rsid w:val="00C11D6A"/>
    <w:rsid w:val="00C11E6D"/>
    <w:rsid w:val="00C1204F"/>
    <w:rsid w:val="00C12692"/>
    <w:rsid w:val="00C13696"/>
    <w:rsid w:val="00C13B95"/>
    <w:rsid w:val="00C14018"/>
    <w:rsid w:val="00C140A3"/>
    <w:rsid w:val="00C1416E"/>
    <w:rsid w:val="00C144EE"/>
    <w:rsid w:val="00C14555"/>
    <w:rsid w:val="00C14CE4"/>
    <w:rsid w:val="00C1579E"/>
    <w:rsid w:val="00C157C2"/>
    <w:rsid w:val="00C15877"/>
    <w:rsid w:val="00C16CE9"/>
    <w:rsid w:val="00C172FA"/>
    <w:rsid w:val="00C173CF"/>
    <w:rsid w:val="00C17490"/>
    <w:rsid w:val="00C179CD"/>
    <w:rsid w:val="00C17C3F"/>
    <w:rsid w:val="00C17E59"/>
    <w:rsid w:val="00C20422"/>
    <w:rsid w:val="00C213AA"/>
    <w:rsid w:val="00C22DF5"/>
    <w:rsid w:val="00C23050"/>
    <w:rsid w:val="00C2325F"/>
    <w:rsid w:val="00C235B0"/>
    <w:rsid w:val="00C23675"/>
    <w:rsid w:val="00C23877"/>
    <w:rsid w:val="00C23946"/>
    <w:rsid w:val="00C23BF9"/>
    <w:rsid w:val="00C24C52"/>
    <w:rsid w:val="00C251B4"/>
    <w:rsid w:val="00C261F3"/>
    <w:rsid w:val="00C26496"/>
    <w:rsid w:val="00C26662"/>
    <w:rsid w:val="00C26D8B"/>
    <w:rsid w:val="00C27BF1"/>
    <w:rsid w:val="00C27F81"/>
    <w:rsid w:val="00C300FC"/>
    <w:rsid w:val="00C30B4A"/>
    <w:rsid w:val="00C31A05"/>
    <w:rsid w:val="00C31B73"/>
    <w:rsid w:val="00C321E6"/>
    <w:rsid w:val="00C324DB"/>
    <w:rsid w:val="00C32668"/>
    <w:rsid w:val="00C32749"/>
    <w:rsid w:val="00C32954"/>
    <w:rsid w:val="00C32F65"/>
    <w:rsid w:val="00C32FE2"/>
    <w:rsid w:val="00C33650"/>
    <w:rsid w:val="00C336DD"/>
    <w:rsid w:val="00C33E92"/>
    <w:rsid w:val="00C344ED"/>
    <w:rsid w:val="00C34579"/>
    <w:rsid w:val="00C34F48"/>
    <w:rsid w:val="00C351AC"/>
    <w:rsid w:val="00C353BA"/>
    <w:rsid w:val="00C355A2"/>
    <w:rsid w:val="00C35FC5"/>
    <w:rsid w:val="00C36065"/>
    <w:rsid w:val="00C360A8"/>
    <w:rsid w:val="00C361D9"/>
    <w:rsid w:val="00C366A0"/>
    <w:rsid w:val="00C366B0"/>
    <w:rsid w:val="00C3755F"/>
    <w:rsid w:val="00C37F48"/>
    <w:rsid w:val="00C401B2"/>
    <w:rsid w:val="00C4070F"/>
    <w:rsid w:val="00C417C0"/>
    <w:rsid w:val="00C4196F"/>
    <w:rsid w:val="00C423B1"/>
    <w:rsid w:val="00C423C8"/>
    <w:rsid w:val="00C425F5"/>
    <w:rsid w:val="00C4284D"/>
    <w:rsid w:val="00C42875"/>
    <w:rsid w:val="00C42A37"/>
    <w:rsid w:val="00C42E2E"/>
    <w:rsid w:val="00C42E71"/>
    <w:rsid w:val="00C43111"/>
    <w:rsid w:val="00C43697"/>
    <w:rsid w:val="00C43714"/>
    <w:rsid w:val="00C44990"/>
    <w:rsid w:val="00C4524E"/>
    <w:rsid w:val="00C45364"/>
    <w:rsid w:val="00C457A8"/>
    <w:rsid w:val="00C45A8F"/>
    <w:rsid w:val="00C470F0"/>
    <w:rsid w:val="00C479C1"/>
    <w:rsid w:val="00C47C0C"/>
    <w:rsid w:val="00C50571"/>
    <w:rsid w:val="00C516C8"/>
    <w:rsid w:val="00C518CD"/>
    <w:rsid w:val="00C519B0"/>
    <w:rsid w:val="00C51A47"/>
    <w:rsid w:val="00C51E0A"/>
    <w:rsid w:val="00C5283F"/>
    <w:rsid w:val="00C52C1B"/>
    <w:rsid w:val="00C534E8"/>
    <w:rsid w:val="00C54161"/>
    <w:rsid w:val="00C5448A"/>
    <w:rsid w:val="00C544C0"/>
    <w:rsid w:val="00C554A0"/>
    <w:rsid w:val="00C55C01"/>
    <w:rsid w:val="00C55C41"/>
    <w:rsid w:val="00C564C0"/>
    <w:rsid w:val="00C564CC"/>
    <w:rsid w:val="00C5729F"/>
    <w:rsid w:val="00C574DF"/>
    <w:rsid w:val="00C57CE6"/>
    <w:rsid w:val="00C57D58"/>
    <w:rsid w:val="00C60545"/>
    <w:rsid w:val="00C6071B"/>
    <w:rsid w:val="00C60846"/>
    <w:rsid w:val="00C60A30"/>
    <w:rsid w:val="00C60F49"/>
    <w:rsid w:val="00C615A6"/>
    <w:rsid w:val="00C616DC"/>
    <w:rsid w:val="00C61A3F"/>
    <w:rsid w:val="00C61F40"/>
    <w:rsid w:val="00C626D9"/>
    <w:rsid w:val="00C6271E"/>
    <w:rsid w:val="00C630E0"/>
    <w:rsid w:val="00C6361D"/>
    <w:rsid w:val="00C6381C"/>
    <w:rsid w:val="00C63AAE"/>
    <w:rsid w:val="00C63ED7"/>
    <w:rsid w:val="00C64078"/>
    <w:rsid w:val="00C64668"/>
    <w:rsid w:val="00C64FC7"/>
    <w:rsid w:val="00C65453"/>
    <w:rsid w:val="00C6553E"/>
    <w:rsid w:val="00C6560D"/>
    <w:rsid w:val="00C6662B"/>
    <w:rsid w:val="00C66BA2"/>
    <w:rsid w:val="00C66BF6"/>
    <w:rsid w:val="00C66DA2"/>
    <w:rsid w:val="00C67C55"/>
    <w:rsid w:val="00C67E90"/>
    <w:rsid w:val="00C67F41"/>
    <w:rsid w:val="00C70706"/>
    <w:rsid w:val="00C713C2"/>
    <w:rsid w:val="00C71887"/>
    <w:rsid w:val="00C718C1"/>
    <w:rsid w:val="00C71934"/>
    <w:rsid w:val="00C722FA"/>
    <w:rsid w:val="00C72730"/>
    <w:rsid w:val="00C728B4"/>
    <w:rsid w:val="00C72918"/>
    <w:rsid w:val="00C72FEF"/>
    <w:rsid w:val="00C73535"/>
    <w:rsid w:val="00C737D8"/>
    <w:rsid w:val="00C74A74"/>
    <w:rsid w:val="00C74C3A"/>
    <w:rsid w:val="00C74DF0"/>
    <w:rsid w:val="00C750CA"/>
    <w:rsid w:val="00C76F31"/>
    <w:rsid w:val="00C7705D"/>
    <w:rsid w:val="00C77564"/>
    <w:rsid w:val="00C7771E"/>
    <w:rsid w:val="00C77B9F"/>
    <w:rsid w:val="00C77C3D"/>
    <w:rsid w:val="00C77F8E"/>
    <w:rsid w:val="00C81062"/>
    <w:rsid w:val="00C8122E"/>
    <w:rsid w:val="00C82489"/>
    <w:rsid w:val="00C826A3"/>
    <w:rsid w:val="00C82ADB"/>
    <w:rsid w:val="00C84218"/>
    <w:rsid w:val="00C84648"/>
    <w:rsid w:val="00C84CF6"/>
    <w:rsid w:val="00C85125"/>
    <w:rsid w:val="00C851BE"/>
    <w:rsid w:val="00C852B2"/>
    <w:rsid w:val="00C85410"/>
    <w:rsid w:val="00C855DA"/>
    <w:rsid w:val="00C85BE2"/>
    <w:rsid w:val="00C85CA7"/>
    <w:rsid w:val="00C85E8D"/>
    <w:rsid w:val="00C85FCF"/>
    <w:rsid w:val="00C86263"/>
    <w:rsid w:val="00C864AE"/>
    <w:rsid w:val="00C86670"/>
    <w:rsid w:val="00C873E2"/>
    <w:rsid w:val="00C87542"/>
    <w:rsid w:val="00C87FDD"/>
    <w:rsid w:val="00C9031E"/>
    <w:rsid w:val="00C904E2"/>
    <w:rsid w:val="00C909B6"/>
    <w:rsid w:val="00C90BFE"/>
    <w:rsid w:val="00C912CC"/>
    <w:rsid w:val="00C91DC2"/>
    <w:rsid w:val="00C920A0"/>
    <w:rsid w:val="00C931B6"/>
    <w:rsid w:val="00C9336B"/>
    <w:rsid w:val="00C9401D"/>
    <w:rsid w:val="00C944F4"/>
    <w:rsid w:val="00C946F3"/>
    <w:rsid w:val="00C94D07"/>
    <w:rsid w:val="00C94D71"/>
    <w:rsid w:val="00C950D7"/>
    <w:rsid w:val="00C950E9"/>
    <w:rsid w:val="00C95C1B"/>
    <w:rsid w:val="00C95F4C"/>
    <w:rsid w:val="00C960D4"/>
    <w:rsid w:val="00C9672D"/>
    <w:rsid w:val="00C97ADF"/>
    <w:rsid w:val="00C97BF8"/>
    <w:rsid w:val="00CA00B6"/>
    <w:rsid w:val="00CA06EF"/>
    <w:rsid w:val="00CA0A45"/>
    <w:rsid w:val="00CA0C95"/>
    <w:rsid w:val="00CA1198"/>
    <w:rsid w:val="00CA13B0"/>
    <w:rsid w:val="00CA1B12"/>
    <w:rsid w:val="00CA20E8"/>
    <w:rsid w:val="00CA2682"/>
    <w:rsid w:val="00CA2BDD"/>
    <w:rsid w:val="00CA2D35"/>
    <w:rsid w:val="00CA3848"/>
    <w:rsid w:val="00CA3CF0"/>
    <w:rsid w:val="00CA3D81"/>
    <w:rsid w:val="00CA4405"/>
    <w:rsid w:val="00CA4441"/>
    <w:rsid w:val="00CA4865"/>
    <w:rsid w:val="00CA4A8C"/>
    <w:rsid w:val="00CA5A7A"/>
    <w:rsid w:val="00CA7954"/>
    <w:rsid w:val="00CA7CE7"/>
    <w:rsid w:val="00CA7F4C"/>
    <w:rsid w:val="00CB00BF"/>
    <w:rsid w:val="00CB0BCF"/>
    <w:rsid w:val="00CB12F1"/>
    <w:rsid w:val="00CB13B3"/>
    <w:rsid w:val="00CB18E3"/>
    <w:rsid w:val="00CB2826"/>
    <w:rsid w:val="00CB3D24"/>
    <w:rsid w:val="00CB3F79"/>
    <w:rsid w:val="00CB41EC"/>
    <w:rsid w:val="00CB46D8"/>
    <w:rsid w:val="00CB48B9"/>
    <w:rsid w:val="00CB48F6"/>
    <w:rsid w:val="00CB4A4E"/>
    <w:rsid w:val="00CB4C7F"/>
    <w:rsid w:val="00CB5125"/>
    <w:rsid w:val="00CB5188"/>
    <w:rsid w:val="00CB51E5"/>
    <w:rsid w:val="00CB5417"/>
    <w:rsid w:val="00CB61A0"/>
    <w:rsid w:val="00CB6527"/>
    <w:rsid w:val="00CB6FDA"/>
    <w:rsid w:val="00CB7940"/>
    <w:rsid w:val="00CC0F3B"/>
    <w:rsid w:val="00CC1463"/>
    <w:rsid w:val="00CC29B4"/>
    <w:rsid w:val="00CC2C5A"/>
    <w:rsid w:val="00CC35EF"/>
    <w:rsid w:val="00CC3918"/>
    <w:rsid w:val="00CC3CC2"/>
    <w:rsid w:val="00CC3EE3"/>
    <w:rsid w:val="00CC423C"/>
    <w:rsid w:val="00CC4300"/>
    <w:rsid w:val="00CC61E4"/>
    <w:rsid w:val="00CC671E"/>
    <w:rsid w:val="00CC70D4"/>
    <w:rsid w:val="00CD0816"/>
    <w:rsid w:val="00CD0CB1"/>
    <w:rsid w:val="00CD105D"/>
    <w:rsid w:val="00CD10C0"/>
    <w:rsid w:val="00CD1E0D"/>
    <w:rsid w:val="00CD223F"/>
    <w:rsid w:val="00CD2B9B"/>
    <w:rsid w:val="00CD399E"/>
    <w:rsid w:val="00CD3C2A"/>
    <w:rsid w:val="00CD3EEF"/>
    <w:rsid w:val="00CD3FA5"/>
    <w:rsid w:val="00CD4BE5"/>
    <w:rsid w:val="00CD4C15"/>
    <w:rsid w:val="00CD4C87"/>
    <w:rsid w:val="00CD724D"/>
    <w:rsid w:val="00CD7929"/>
    <w:rsid w:val="00CE0090"/>
    <w:rsid w:val="00CE00BF"/>
    <w:rsid w:val="00CE080B"/>
    <w:rsid w:val="00CE0A6B"/>
    <w:rsid w:val="00CE1C9C"/>
    <w:rsid w:val="00CE34D0"/>
    <w:rsid w:val="00CE3BE7"/>
    <w:rsid w:val="00CE4070"/>
    <w:rsid w:val="00CE4A10"/>
    <w:rsid w:val="00CE50D1"/>
    <w:rsid w:val="00CE5397"/>
    <w:rsid w:val="00CE568E"/>
    <w:rsid w:val="00CE56A1"/>
    <w:rsid w:val="00CE5877"/>
    <w:rsid w:val="00CE5887"/>
    <w:rsid w:val="00CE5953"/>
    <w:rsid w:val="00CE6AE5"/>
    <w:rsid w:val="00CE7EC8"/>
    <w:rsid w:val="00CF036A"/>
    <w:rsid w:val="00CF0D50"/>
    <w:rsid w:val="00CF1744"/>
    <w:rsid w:val="00CF1C0B"/>
    <w:rsid w:val="00CF27B4"/>
    <w:rsid w:val="00CF29EB"/>
    <w:rsid w:val="00CF3377"/>
    <w:rsid w:val="00CF3DAB"/>
    <w:rsid w:val="00CF4BF4"/>
    <w:rsid w:val="00CF51E8"/>
    <w:rsid w:val="00CF5AE7"/>
    <w:rsid w:val="00CF5BC9"/>
    <w:rsid w:val="00CF5D9F"/>
    <w:rsid w:val="00CF7044"/>
    <w:rsid w:val="00D00256"/>
    <w:rsid w:val="00D00272"/>
    <w:rsid w:val="00D00494"/>
    <w:rsid w:val="00D011F5"/>
    <w:rsid w:val="00D018B4"/>
    <w:rsid w:val="00D02C5F"/>
    <w:rsid w:val="00D02D0E"/>
    <w:rsid w:val="00D02EFA"/>
    <w:rsid w:val="00D03124"/>
    <w:rsid w:val="00D032C5"/>
    <w:rsid w:val="00D042CF"/>
    <w:rsid w:val="00D04A58"/>
    <w:rsid w:val="00D04E3A"/>
    <w:rsid w:val="00D05089"/>
    <w:rsid w:val="00D0514E"/>
    <w:rsid w:val="00D06B6C"/>
    <w:rsid w:val="00D06F0A"/>
    <w:rsid w:val="00D0705E"/>
    <w:rsid w:val="00D07842"/>
    <w:rsid w:val="00D07C51"/>
    <w:rsid w:val="00D07E87"/>
    <w:rsid w:val="00D104A3"/>
    <w:rsid w:val="00D105A7"/>
    <w:rsid w:val="00D108C3"/>
    <w:rsid w:val="00D108DD"/>
    <w:rsid w:val="00D10EA0"/>
    <w:rsid w:val="00D10F57"/>
    <w:rsid w:val="00D11C0D"/>
    <w:rsid w:val="00D12855"/>
    <w:rsid w:val="00D12D3F"/>
    <w:rsid w:val="00D12E2A"/>
    <w:rsid w:val="00D12FA0"/>
    <w:rsid w:val="00D14395"/>
    <w:rsid w:val="00D14A94"/>
    <w:rsid w:val="00D14FEF"/>
    <w:rsid w:val="00D15873"/>
    <w:rsid w:val="00D1605D"/>
    <w:rsid w:val="00D16063"/>
    <w:rsid w:val="00D16782"/>
    <w:rsid w:val="00D17568"/>
    <w:rsid w:val="00D17678"/>
    <w:rsid w:val="00D1791C"/>
    <w:rsid w:val="00D179E8"/>
    <w:rsid w:val="00D17D81"/>
    <w:rsid w:val="00D20118"/>
    <w:rsid w:val="00D20546"/>
    <w:rsid w:val="00D2071D"/>
    <w:rsid w:val="00D20AC7"/>
    <w:rsid w:val="00D20AFB"/>
    <w:rsid w:val="00D21581"/>
    <w:rsid w:val="00D21C18"/>
    <w:rsid w:val="00D22199"/>
    <w:rsid w:val="00D22595"/>
    <w:rsid w:val="00D22CE9"/>
    <w:rsid w:val="00D23370"/>
    <w:rsid w:val="00D24493"/>
    <w:rsid w:val="00D256EF"/>
    <w:rsid w:val="00D27E09"/>
    <w:rsid w:val="00D30D20"/>
    <w:rsid w:val="00D3108F"/>
    <w:rsid w:val="00D311A9"/>
    <w:rsid w:val="00D31C83"/>
    <w:rsid w:val="00D32359"/>
    <w:rsid w:val="00D32962"/>
    <w:rsid w:val="00D33680"/>
    <w:rsid w:val="00D34036"/>
    <w:rsid w:val="00D3460F"/>
    <w:rsid w:val="00D346A6"/>
    <w:rsid w:val="00D3513D"/>
    <w:rsid w:val="00D35320"/>
    <w:rsid w:val="00D35701"/>
    <w:rsid w:val="00D358EA"/>
    <w:rsid w:val="00D36018"/>
    <w:rsid w:val="00D37FE4"/>
    <w:rsid w:val="00D407E0"/>
    <w:rsid w:val="00D407EC"/>
    <w:rsid w:val="00D40E11"/>
    <w:rsid w:val="00D4122F"/>
    <w:rsid w:val="00D414AF"/>
    <w:rsid w:val="00D415FA"/>
    <w:rsid w:val="00D41802"/>
    <w:rsid w:val="00D422D6"/>
    <w:rsid w:val="00D42E06"/>
    <w:rsid w:val="00D4340C"/>
    <w:rsid w:val="00D43480"/>
    <w:rsid w:val="00D44240"/>
    <w:rsid w:val="00D442F6"/>
    <w:rsid w:val="00D45206"/>
    <w:rsid w:val="00D45FCB"/>
    <w:rsid w:val="00D46019"/>
    <w:rsid w:val="00D46233"/>
    <w:rsid w:val="00D465C2"/>
    <w:rsid w:val="00D46821"/>
    <w:rsid w:val="00D46FC0"/>
    <w:rsid w:val="00D470D3"/>
    <w:rsid w:val="00D47BC0"/>
    <w:rsid w:val="00D500BF"/>
    <w:rsid w:val="00D510A6"/>
    <w:rsid w:val="00D512EB"/>
    <w:rsid w:val="00D515C3"/>
    <w:rsid w:val="00D51B92"/>
    <w:rsid w:val="00D52D32"/>
    <w:rsid w:val="00D532CF"/>
    <w:rsid w:val="00D53739"/>
    <w:rsid w:val="00D54A7F"/>
    <w:rsid w:val="00D54FFC"/>
    <w:rsid w:val="00D550E2"/>
    <w:rsid w:val="00D55730"/>
    <w:rsid w:val="00D560EB"/>
    <w:rsid w:val="00D56F13"/>
    <w:rsid w:val="00D574E6"/>
    <w:rsid w:val="00D578FE"/>
    <w:rsid w:val="00D608A4"/>
    <w:rsid w:val="00D61785"/>
    <w:rsid w:val="00D619A0"/>
    <w:rsid w:val="00D61FD0"/>
    <w:rsid w:val="00D62293"/>
    <w:rsid w:val="00D62B5E"/>
    <w:rsid w:val="00D6388B"/>
    <w:rsid w:val="00D642EC"/>
    <w:rsid w:val="00D65A76"/>
    <w:rsid w:val="00D66031"/>
    <w:rsid w:val="00D66B7D"/>
    <w:rsid w:val="00D66EDB"/>
    <w:rsid w:val="00D67422"/>
    <w:rsid w:val="00D676D6"/>
    <w:rsid w:val="00D67D86"/>
    <w:rsid w:val="00D70430"/>
    <w:rsid w:val="00D71088"/>
    <w:rsid w:val="00D71389"/>
    <w:rsid w:val="00D71E2C"/>
    <w:rsid w:val="00D71EDD"/>
    <w:rsid w:val="00D72808"/>
    <w:rsid w:val="00D7306F"/>
    <w:rsid w:val="00D73A3D"/>
    <w:rsid w:val="00D743B7"/>
    <w:rsid w:val="00D7490D"/>
    <w:rsid w:val="00D74F9C"/>
    <w:rsid w:val="00D75D7C"/>
    <w:rsid w:val="00D76665"/>
    <w:rsid w:val="00D76BD2"/>
    <w:rsid w:val="00D77ABF"/>
    <w:rsid w:val="00D77C85"/>
    <w:rsid w:val="00D77D57"/>
    <w:rsid w:val="00D809E1"/>
    <w:rsid w:val="00D8122D"/>
    <w:rsid w:val="00D81270"/>
    <w:rsid w:val="00D8148F"/>
    <w:rsid w:val="00D8162F"/>
    <w:rsid w:val="00D81B89"/>
    <w:rsid w:val="00D81FE3"/>
    <w:rsid w:val="00D8241C"/>
    <w:rsid w:val="00D828F5"/>
    <w:rsid w:val="00D83924"/>
    <w:rsid w:val="00D83BFB"/>
    <w:rsid w:val="00D83FB7"/>
    <w:rsid w:val="00D840B4"/>
    <w:rsid w:val="00D8468B"/>
    <w:rsid w:val="00D84944"/>
    <w:rsid w:val="00D849BB"/>
    <w:rsid w:val="00D84EA8"/>
    <w:rsid w:val="00D85448"/>
    <w:rsid w:val="00D86F16"/>
    <w:rsid w:val="00D878F5"/>
    <w:rsid w:val="00D87E95"/>
    <w:rsid w:val="00D87EEF"/>
    <w:rsid w:val="00D90752"/>
    <w:rsid w:val="00D91178"/>
    <w:rsid w:val="00D91931"/>
    <w:rsid w:val="00D92437"/>
    <w:rsid w:val="00D925CE"/>
    <w:rsid w:val="00D9280E"/>
    <w:rsid w:val="00D928E9"/>
    <w:rsid w:val="00D92A69"/>
    <w:rsid w:val="00D92BF9"/>
    <w:rsid w:val="00D93861"/>
    <w:rsid w:val="00D94106"/>
    <w:rsid w:val="00D94905"/>
    <w:rsid w:val="00D95AD7"/>
    <w:rsid w:val="00D95F70"/>
    <w:rsid w:val="00D96344"/>
    <w:rsid w:val="00DA052B"/>
    <w:rsid w:val="00DA0C8F"/>
    <w:rsid w:val="00DA0EAD"/>
    <w:rsid w:val="00DA0F82"/>
    <w:rsid w:val="00DA10E9"/>
    <w:rsid w:val="00DA10F2"/>
    <w:rsid w:val="00DA1BB7"/>
    <w:rsid w:val="00DA1CD6"/>
    <w:rsid w:val="00DA1D44"/>
    <w:rsid w:val="00DA280E"/>
    <w:rsid w:val="00DA2B42"/>
    <w:rsid w:val="00DA313A"/>
    <w:rsid w:val="00DA3192"/>
    <w:rsid w:val="00DA3347"/>
    <w:rsid w:val="00DA36D1"/>
    <w:rsid w:val="00DA3910"/>
    <w:rsid w:val="00DA3B4F"/>
    <w:rsid w:val="00DA3C07"/>
    <w:rsid w:val="00DA3C1F"/>
    <w:rsid w:val="00DA3C9B"/>
    <w:rsid w:val="00DA3ECA"/>
    <w:rsid w:val="00DA3FA8"/>
    <w:rsid w:val="00DA4169"/>
    <w:rsid w:val="00DA4A54"/>
    <w:rsid w:val="00DA4BF5"/>
    <w:rsid w:val="00DA4F4D"/>
    <w:rsid w:val="00DA61EF"/>
    <w:rsid w:val="00DA631F"/>
    <w:rsid w:val="00DA642D"/>
    <w:rsid w:val="00DA65FE"/>
    <w:rsid w:val="00DA74BE"/>
    <w:rsid w:val="00DA7ABD"/>
    <w:rsid w:val="00DA7D29"/>
    <w:rsid w:val="00DB07A7"/>
    <w:rsid w:val="00DB191A"/>
    <w:rsid w:val="00DB19D1"/>
    <w:rsid w:val="00DB1ED2"/>
    <w:rsid w:val="00DB2082"/>
    <w:rsid w:val="00DB2100"/>
    <w:rsid w:val="00DB22A3"/>
    <w:rsid w:val="00DB2FEC"/>
    <w:rsid w:val="00DB366E"/>
    <w:rsid w:val="00DB37A7"/>
    <w:rsid w:val="00DB3F8D"/>
    <w:rsid w:val="00DB4076"/>
    <w:rsid w:val="00DB4CF2"/>
    <w:rsid w:val="00DB4DBD"/>
    <w:rsid w:val="00DB540D"/>
    <w:rsid w:val="00DB5506"/>
    <w:rsid w:val="00DB5563"/>
    <w:rsid w:val="00DB58FE"/>
    <w:rsid w:val="00DB649E"/>
    <w:rsid w:val="00DB6A55"/>
    <w:rsid w:val="00DB74F5"/>
    <w:rsid w:val="00DB7674"/>
    <w:rsid w:val="00DC08C3"/>
    <w:rsid w:val="00DC2265"/>
    <w:rsid w:val="00DC27DB"/>
    <w:rsid w:val="00DC28FE"/>
    <w:rsid w:val="00DC3252"/>
    <w:rsid w:val="00DC37A6"/>
    <w:rsid w:val="00DC389E"/>
    <w:rsid w:val="00DC4A3E"/>
    <w:rsid w:val="00DC52ED"/>
    <w:rsid w:val="00DC5AA5"/>
    <w:rsid w:val="00DC6613"/>
    <w:rsid w:val="00DC730F"/>
    <w:rsid w:val="00DC7CBA"/>
    <w:rsid w:val="00DD20F9"/>
    <w:rsid w:val="00DD220D"/>
    <w:rsid w:val="00DD2D0E"/>
    <w:rsid w:val="00DD3007"/>
    <w:rsid w:val="00DD3F26"/>
    <w:rsid w:val="00DD3FD0"/>
    <w:rsid w:val="00DD537F"/>
    <w:rsid w:val="00DD6946"/>
    <w:rsid w:val="00DD6EEA"/>
    <w:rsid w:val="00DD70D9"/>
    <w:rsid w:val="00DD7E1C"/>
    <w:rsid w:val="00DE00D0"/>
    <w:rsid w:val="00DE03FB"/>
    <w:rsid w:val="00DE0C48"/>
    <w:rsid w:val="00DE12C0"/>
    <w:rsid w:val="00DE1B5F"/>
    <w:rsid w:val="00DE27EC"/>
    <w:rsid w:val="00DE2EED"/>
    <w:rsid w:val="00DE31C3"/>
    <w:rsid w:val="00DE32BD"/>
    <w:rsid w:val="00DE3731"/>
    <w:rsid w:val="00DE44A1"/>
    <w:rsid w:val="00DE4824"/>
    <w:rsid w:val="00DE52FC"/>
    <w:rsid w:val="00DE5E63"/>
    <w:rsid w:val="00DE5F7B"/>
    <w:rsid w:val="00DE62A0"/>
    <w:rsid w:val="00DE63BB"/>
    <w:rsid w:val="00DE6428"/>
    <w:rsid w:val="00DE6579"/>
    <w:rsid w:val="00DE6F2E"/>
    <w:rsid w:val="00DE7877"/>
    <w:rsid w:val="00DE7BA0"/>
    <w:rsid w:val="00DE7CCD"/>
    <w:rsid w:val="00DE7D6F"/>
    <w:rsid w:val="00DF02CB"/>
    <w:rsid w:val="00DF059B"/>
    <w:rsid w:val="00DF0955"/>
    <w:rsid w:val="00DF0971"/>
    <w:rsid w:val="00DF1789"/>
    <w:rsid w:val="00DF1909"/>
    <w:rsid w:val="00DF1E25"/>
    <w:rsid w:val="00DF2944"/>
    <w:rsid w:val="00DF3189"/>
    <w:rsid w:val="00DF3A8D"/>
    <w:rsid w:val="00DF4F52"/>
    <w:rsid w:val="00DF559E"/>
    <w:rsid w:val="00DF57ED"/>
    <w:rsid w:val="00DF6754"/>
    <w:rsid w:val="00DF6925"/>
    <w:rsid w:val="00DF69DF"/>
    <w:rsid w:val="00DF7410"/>
    <w:rsid w:val="00E007D6"/>
    <w:rsid w:val="00E010E4"/>
    <w:rsid w:val="00E014C4"/>
    <w:rsid w:val="00E02719"/>
    <w:rsid w:val="00E02ADA"/>
    <w:rsid w:val="00E03620"/>
    <w:rsid w:val="00E03F7C"/>
    <w:rsid w:val="00E042B9"/>
    <w:rsid w:val="00E04543"/>
    <w:rsid w:val="00E046E5"/>
    <w:rsid w:val="00E049F8"/>
    <w:rsid w:val="00E05D5C"/>
    <w:rsid w:val="00E06459"/>
    <w:rsid w:val="00E07208"/>
    <w:rsid w:val="00E07783"/>
    <w:rsid w:val="00E07784"/>
    <w:rsid w:val="00E078EA"/>
    <w:rsid w:val="00E07DCA"/>
    <w:rsid w:val="00E102C2"/>
    <w:rsid w:val="00E113CC"/>
    <w:rsid w:val="00E12131"/>
    <w:rsid w:val="00E12DFC"/>
    <w:rsid w:val="00E13525"/>
    <w:rsid w:val="00E13C6A"/>
    <w:rsid w:val="00E13CB9"/>
    <w:rsid w:val="00E14166"/>
    <w:rsid w:val="00E141DA"/>
    <w:rsid w:val="00E14310"/>
    <w:rsid w:val="00E14F9C"/>
    <w:rsid w:val="00E1524E"/>
    <w:rsid w:val="00E153C4"/>
    <w:rsid w:val="00E15622"/>
    <w:rsid w:val="00E156B4"/>
    <w:rsid w:val="00E15A89"/>
    <w:rsid w:val="00E15D50"/>
    <w:rsid w:val="00E1645A"/>
    <w:rsid w:val="00E1655A"/>
    <w:rsid w:val="00E166D4"/>
    <w:rsid w:val="00E1732C"/>
    <w:rsid w:val="00E1739F"/>
    <w:rsid w:val="00E17651"/>
    <w:rsid w:val="00E21E6B"/>
    <w:rsid w:val="00E2243D"/>
    <w:rsid w:val="00E2249F"/>
    <w:rsid w:val="00E23190"/>
    <w:rsid w:val="00E24620"/>
    <w:rsid w:val="00E2475E"/>
    <w:rsid w:val="00E2494B"/>
    <w:rsid w:val="00E25387"/>
    <w:rsid w:val="00E2551B"/>
    <w:rsid w:val="00E258B9"/>
    <w:rsid w:val="00E25C52"/>
    <w:rsid w:val="00E2693C"/>
    <w:rsid w:val="00E27199"/>
    <w:rsid w:val="00E27A9C"/>
    <w:rsid w:val="00E27C33"/>
    <w:rsid w:val="00E30638"/>
    <w:rsid w:val="00E309AA"/>
    <w:rsid w:val="00E313D2"/>
    <w:rsid w:val="00E31444"/>
    <w:rsid w:val="00E3176B"/>
    <w:rsid w:val="00E32D22"/>
    <w:rsid w:val="00E33398"/>
    <w:rsid w:val="00E33A80"/>
    <w:rsid w:val="00E33FC3"/>
    <w:rsid w:val="00E3422E"/>
    <w:rsid w:val="00E34302"/>
    <w:rsid w:val="00E3512F"/>
    <w:rsid w:val="00E35D55"/>
    <w:rsid w:val="00E363DC"/>
    <w:rsid w:val="00E36CEE"/>
    <w:rsid w:val="00E36D81"/>
    <w:rsid w:val="00E37693"/>
    <w:rsid w:val="00E409F1"/>
    <w:rsid w:val="00E40E79"/>
    <w:rsid w:val="00E41636"/>
    <w:rsid w:val="00E418D9"/>
    <w:rsid w:val="00E41971"/>
    <w:rsid w:val="00E4231A"/>
    <w:rsid w:val="00E42711"/>
    <w:rsid w:val="00E42720"/>
    <w:rsid w:val="00E42F9C"/>
    <w:rsid w:val="00E430DD"/>
    <w:rsid w:val="00E43EF3"/>
    <w:rsid w:val="00E440D4"/>
    <w:rsid w:val="00E44618"/>
    <w:rsid w:val="00E44827"/>
    <w:rsid w:val="00E455A1"/>
    <w:rsid w:val="00E45B11"/>
    <w:rsid w:val="00E45CFA"/>
    <w:rsid w:val="00E46761"/>
    <w:rsid w:val="00E50241"/>
    <w:rsid w:val="00E5086E"/>
    <w:rsid w:val="00E5090C"/>
    <w:rsid w:val="00E521B7"/>
    <w:rsid w:val="00E527FE"/>
    <w:rsid w:val="00E52AD7"/>
    <w:rsid w:val="00E53135"/>
    <w:rsid w:val="00E53570"/>
    <w:rsid w:val="00E5361E"/>
    <w:rsid w:val="00E53CF1"/>
    <w:rsid w:val="00E5503E"/>
    <w:rsid w:val="00E55850"/>
    <w:rsid w:val="00E55914"/>
    <w:rsid w:val="00E55CBF"/>
    <w:rsid w:val="00E56284"/>
    <w:rsid w:val="00E56759"/>
    <w:rsid w:val="00E56A6E"/>
    <w:rsid w:val="00E5752B"/>
    <w:rsid w:val="00E57B20"/>
    <w:rsid w:val="00E57B2F"/>
    <w:rsid w:val="00E57B33"/>
    <w:rsid w:val="00E57D5E"/>
    <w:rsid w:val="00E603BA"/>
    <w:rsid w:val="00E603CF"/>
    <w:rsid w:val="00E61AEE"/>
    <w:rsid w:val="00E63424"/>
    <w:rsid w:val="00E637D0"/>
    <w:rsid w:val="00E63943"/>
    <w:rsid w:val="00E645F3"/>
    <w:rsid w:val="00E6461B"/>
    <w:rsid w:val="00E65673"/>
    <w:rsid w:val="00E65AE7"/>
    <w:rsid w:val="00E65B74"/>
    <w:rsid w:val="00E65EBF"/>
    <w:rsid w:val="00E66494"/>
    <w:rsid w:val="00E676EA"/>
    <w:rsid w:val="00E67F08"/>
    <w:rsid w:val="00E708F4"/>
    <w:rsid w:val="00E715D1"/>
    <w:rsid w:val="00E717B5"/>
    <w:rsid w:val="00E71BD7"/>
    <w:rsid w:val="00E7208A"/>
    <w:rsid w:val="00E72742"/>
    <w:rsid w:val="00E72C42"/>
    <w:rsid w:val="00E7378C"/>
    <w:rsid w:val="00E746CF"/>
    <w:rsid w:val="00E75135"/>
    <w:rsid w:val="00E76916"/>
    <w:rsid w:val="00E76E71"/>
    <w:rsid w:val="00E76FF4"/>
    <w:rsid w:val="00E77338"/>
    <w:rsid w:val="00E81B44"/>
    <w:rsid w:val="00E82439"/>
    <w:rsid w:val="00E82603"/>
    <w:rsid w:val="00E8391D"/>
    <w:rsid w:val="00E83C79"/>
    <w:rsid w:val="00E84312"/>
    <w:rsid w:val="00E84496"/>
    <w:rsid w:val="00E845CD"/>
    <w:rsid w:val="00E84A75"/>
    <w:rsid w:val="00E84EDE"/>
    <w:rsid w:val="00E85004"/>
    <w:rsid w:val="00E8527C"/>
    <w:rsid w:val="00E85A1A"/>
    <w:rsid w:val="00E85B56"/>
    <w:rsid w:val="00E85D05"/>
    <w:rsid w:val="00E866B1"/>
    <w:rsid w:val="00E867D0"/>
    <w:rsid w:val="00E869CD"/>
    <w:rsid w:val="00E86CE2"/>
    <w:rsid w:val="00E86F73"/>
    <w:rsid w:val="00E8755A"/>
    <w:rsid w:val="00E87BA2"/>
    <w:rsid w:val="00E87E53"/>
    <w:rsid w:val="00E90B94"/>
    <w:rsid w:val="00E90E4E"/>
    <w:rsid w:val="00E91030"/>
    <w:rsid w:val="00E91E60"/>
    <w:rsid w:val="00E91EE3"/>
    <w:rsid w:val="00E923A9"/>
    <w:rsid w:val="00E92491"/>
    <w:rsid w:val="00E926D0"/>
    <w:rsid w:val="00E9303A"/>
    <w:rsid w:val="00E932DF"/>
    <w:rsid w:val="00E93555"/>
    <w:rsid w:val="00E940DF"/>
    <w:rsid w:val="00E94675"/>
    <w:rsid w:val="00E95A07"/>
    <w:rsid w:val="00E96C90"/>
    <w:rsid w:val="00E96F5B"/>
    <w:rsid w:val="00E97031"/>
    <w:rsid w:val="00E97EB2"/>
    <w:rsid w:val="00E97FFC"/>
    <w:rsid w:val="00EA04B6"/>
    <w:rsid w:val="00EA0DD1"/>
    <w:rsid w:val="00EA2235"/>
    <w:rsid w:val="00EA2A1E"/>
    <w:rsid w:val="00EA2FD7"/>
    <w:rsid w:val="00EA3C28"/>
    <w:rsid w:val="00EA4C66"/>
    <w:rsid w:val="00EA4E9B"/>
    <w:rsid w:val="00EA4FF8"/>
    <w:rsid w:val="00EA52FE"/>
    <w:rsid w:val="00EA548F"/>
    <w:rsid w:val="00EA55F5"/>
    <w:rsid w:val="00EA5D09"/>
    <w:rsid w:val="00EA6820"/>
    <w:rsid w:val="00EA6DD9"/>
    <w:rsid w:val="00EA702B"/>
    <w:rsid w:val="00EA70EF"/>
    <w:rsid w:val="00EA759B"/>
    <w:rsid w:val="00EA7BDD"/>
    <w:rsid w:val="00EB0BE3"/>
    <w:rsid w:val="00EB0CC7"/>
    <w:rsid w:val="00EB126E"/>
    <w:rsid w:val="00EB1368"/>
    <w:rsid w:val="00EB260E"/>
    <w:rsid w:val="00EB28C7"/>
    <w:rsid w:val="00EB29C7"/>
    <w:rsid w:val="00EB2D7C"/>
    <w:rsid w:val="00EB30B0"/>
    <w:rsid w:val="00EB3FBB"/>
    <w:rsid w:val="00EB4191"/>
    <w:rsid w:val="00EB4284"/>
    <w:rsid w:val="00EB4E08"/>
    <w:rsid w:val="00EB51DF"/>
    <w:rsid w:val="00EB582A"/>
    <w:rsid w:val="00EB6528"/>
    <w:rsid w:val="00EB6ED4"/>
    <w:rsid w:val="00EB78AA"/>
    <w:rsid w:val="00EB7B09"/>
    <w:rsid w:val="00EC0832"/>
    <w:rsid w:val="00EC1082"/>
    <w:rsid w:val="00EC108D"/>
    <w:rsid w:val="00EC10A4"/>
    <w:rsid w:val="00EC1373"/>
    <w:rsid w:val="00EC1CE2"/>
    <w:rsid w:val="00EC203F"/>
    <w:rsid w:val="00EC20D6"/>
    <w:rsid w:val="00EC23AB"/>
    <w:rsid w:val="00EC2662"/>
    <w:rsid w:val="00EC37D2"/>
    <w:rsid w:val="00EC39A3"/>
    <w:rsid w:val="00EC3AB4"/>
    <w:rsid w:val="00EC48CD"/>
    <w:rsid w:val="00EC5661"/>
    <w:rsid w:val="00EC5B1C"/>
    <w:rsid w:val="00EC5D39"/>
    <w:rsid w:val="00EC5F12"/>
    <w:rsid w:val="00EC74B4"/>
    <w:rsid w:val="00EC7FE3"/>
    <w:rsid w:val="00ED00EE"/>
    <w:rsid w:val="00ED0496"/>
    <w:rsid w:val="00ED10DE"/>
    <w:rsid w:val="00ED178A"/>
    <w:rsid w:val="00ED17A3"/>
    <w:rsid w:val="00ED1836"/>
    <w:rsid w:val="00ED1C13"/>
    <w:rsid w:val="00ED1D64"/>
    <w:rsid w:val="00ED27BF"/>
    <w:rsid w:val="00ED2CC5"/>
    <w:rsid w:val="00ED3527"/>
    <w:rsid w:val="00ED3C8A"/>
    <w:rsid w:val="00ED3D81"/>
    <w:rsid w:val="00ED3E91"/>
    <w:rsid w:val="00ED503C"/>
    <w:rsid w:val="00ED5A84"/>
    <w:rsid w:val="00ED62B1"/>
    <w:rsid w:val="00ED6904"/>
    <w:rsid w:val="00ED6BA9"/>
    <w:rsid w:val="00ED6EA6"/>
    <w:rsid w:val="00ED7B23"/>
    <w:rsid w:val="00ED7B7F"/>
    <w:rsid w:val="00ED7BCD"/>
    <w:rsid w:val="00EE0509"/>
    <w:rsid w:val="00EE0FA1"/>
    <w:rsid w:val="00EE1553"/>
    <w:rsid w:val="00EE20B0"/>
    <w:rsid w:val="00EE2321"/>
    <w:rsid w:val="00EE239B"/>
    <w:rsid w:val="00EE2681"/>
    <w:rsid w:val="00EE3032"/>
    <w:rsid w:val="00EE34C6"/>
    <w:rsid w:val="00EE3DDF"/>
    <w:rsid w:val="00EE438E"/>
    <w:rsid w:val="00EE4926"/>
    <w:rsid w:val="00EE50BC"/>
    <w:rsid w:val="00EE5923"/>
    <w:rsid w:val="00EE5A02"/>
    <w:rsid w:val="00EE5A67"/>
    <w:rsid w:val="00EE5E3A"/>
    <w:rsid w:val="00EE612A"/>
    <w:rsid w:val="00EE615C"/>
    <w:rsid w:val="00EE62AF"/>
    <w:rsid w:val="00EE6479"/>
    <w:rsid w:val="00EE7151"/>
    <w:rsid w:val="00EE7382"/>
    <w:rsid w:val="00EE73BF"/>
    <w:rsid w:val="00EE7E8B"/>
    <w:rsid w:val="00EF00E4"/>
    <w:rsid w:val="00EF0FB6"/>
    <w:rsid w:val="00EF1BAA"/>
    <w:rsid w:val="00EF2391"/>
    <w:rsid w:val="00EF3B4E"/>
    <w:rsid w:val="00EF5399"/>
    <w:rsid w:val="00EF7152"/>
    <w:rsid w:val="00EF71FC"/>
    <w:rsid w:val="00F007D5"/>
    <w:rsid w:val="00F010DE"/>
    <w:rsid w:val="00F0131F"/>
    <w:rsid w:val="00F02A74"/>
    <w:rsid w:val="00F02DE8"/>
    <w:rsid w:val="00F03572"/>
    <w:rsid w:val="00F03731"/>
    <w:rsid w:val="00F04117"/>
    <w:rsid w:val="00F0478F"/>
    <w:rsid w:val="00F04DB8"/>
    <w:rsid w:val="00F05C1D"/>
    <w:rsid w:val="00F0613E"/>
    <w:rsid w:val="00F065EC"/>
    <w:rsid w:val="00F0676D"/>
    <w:rsid w:val="00F06CF6"/>
    <w:rsid w:val="00F07666"/>
    <w:rsid w:val="00F07B05"/>
    <w:rsid w:val="00F07B6E"/>
    <w:rsid w:val="00F07FFD"/>
    <w:rsid w:val="00F10DCF"/>
    <w:rsid w:val="00F10E11"/>
    <w:rsid w:val="00F11A2D"/>
    <w:rsid w:val="00F11ACB"/>
    <w:rsid w:val="00F12194"/>
    <w:rsid w:val="00F1252E"/>
    <w:rsid w:val="00F1295A"/>
    <w:rsid w:val="00F12C91"/>
    <w:rsid w:val="00F12F9D"/>
    <w:rsid w:val="00F13205"/>
    <w:rsid w:val="00F13642"/>
    <w:rsid w:val="00F13953"/>
    <w:rsid w:val="00F14378"/>
    <w:rsid w:val="00F15295"/>
    <w:rsid w:val="00F15379"/>
    <w:rsid w:val="00F1541B"/>
    <w:rsid w:val="00F1554F"/>
    <w:rsid w:val="00F15D61"/>
    <w:rsid w:val="00F16230"/>
    <w:rsid w:val="00F16346"/>
    <w:rsid w:val="00F16F91"/>
    <w:rsid w:val="00F1795C"/>
    <w:rsid w:val="00F17A70"/>
    <w:rsid w:val="00F17EE8"/>
    <w:rsid w:val="00F17FD4"/>
    <w:rsid w:val="00F203E6"/>
    <w:rsid w:val="00F20C7B"/>
    <w:rsid w:val="00F2106C"/>
    <w:rsid w:val="00F2189E"/>
    <w:rsid w:val="00F22379"/>
    <w:rsid w:val="00F22720"/>
    <w:rsid w:val="00F22B19"/>
    <w:rsid w:val="00F22D78"/>
    <w:rsid w:val="00F239C3"/>
    <w:rsid w:val="00F23C41"/>
    <w:rsid w:val="00F242DC"/>
    <w:rsid w:val="00F24574"/>
    <w:rsid w:val="00F245A1"/>
    <w:rsid w:val="00F24C33"/>
    <w:rsid w:val="00F25629"/>
    <w:rsid w:val="00F274EE"/>
    <w:rsid w:val="00F277D1"/>
    <w:rsid w:val="00F302DF"/>
    <w:rsid w:val="00F30B9B"/>
    <w:rsid w:val="00F31522"/>
    <w:rsid w:val="00F31F58"/>
    <w:rsid w:val="00F33D57"/>
    <w:rsid w:val="00F34194"/>
    <w:rsid w:val="00F34DC9"/>
    <w:rsid w:val="00F34F83"/>
    <w:rsid w:val="00F3553B"/>
    <w:rsid w:val="00F355A8"/>
    <w:rsid w:val="00F355E0"/>
    <w:rsid w:val="00F36292"/>
    <w:rsid w:val="00F36AF3"/>
    <w:rsid w:val="00F36B92"/>
    <w:rsid w:val="00F36EFC"/>
    <w:rsid w:val="00F36FF5"/>
    <w:rsid w:val="00F37C15"/>
    <w:rsid w:val="00F37DB6"/>
    <w:rsid w:val="00F40775"/>
    <w:rsid w:val="00F41060"/>
    <w:rsid w:val="00F418E0"/>
    <w:rsid w:val="00F41B9E"/>
    <w:rsid w:val="00F42A3B"/>
    <w:rsid w:val="00F42ED9"/>
    <w:rsid w:val="00F4345E"/>
    <w:rsid w:val="00F43690"/>
    <w:rsid w:val="00F43D62"/>
    <w:rsid w:val="00F453C5"/>
    <w:rsid w:val="00F45D3E"/>
    <w:rsid w:val="00F4673F"/>
    <w:rsid w:val="00F4681C"/>
    <w:rsid w:val="00F46E52"/>
    <w:rsid w:val="00F47018"/>
    <w:rsid w:val="00F47882"/>
    <w:rsid w:val="00F5050A"/>
    <w:rsid w:val="00F507E8"/>
    <w:rsid w:val="00F51194"/>
    <w:rsid w:val="00F522A6"/>
    <w:rsid w:val="00F52803"/>
    <w:rsid w:val="00F52ADA"/>
    <w:rsid w:val="00F52ED2"/>
    <w:rsid w:val="00F52F56"/>
    <w:rsid w:val="00F5306B"/>
    <w:rsid w:val="00F538A6"/>
    <w:rsid w:val="00F54315"/>
    <w:rsid w:val="00F55ADA"/>
    <w:rsid w:val="00F5605D"/>
    <w:rsid w:val="00F56132"/>
    <w:rsid w:val="00F56892"/>
    <w:rsid w:val="00F57094"/>
    <w:rsid w:val="00F57E5D"/>
    <w:rsid w:val="00F57F63"/>
    <w:rsid w:val="00F60088"/>
    <w:rsid w:val="00F60102"/>
    <w:rsid w:val="00F603DB"/>
    <w:rsid w:val="00F6045C"/>
    <w:rsid w:val="00F607AA"/>
    <w:rsid w:val="00F60CF3"/>
    <w:rsid w:val="00F6112F"/>
    <w:rsid w:val="00F615B2"/>
    <w:rsid w:val="00F61C3C"/>
    <w:rsid w:val="00F620BD"/>
    <w:rsid w:val="00F62914"/>
    <w:rsid w:val="00F62D82"/>
    <w:rsid w:val="00F62ED9"/>
    <w:rsid w:val="00F62F6A"/>
    <w:rsid w:val="00F6394C"/>
    <w:rsid w:val="00F63D39"/>
    <w:rsid w:val="00F63F0D"/>
    <w:rsid w:val="00F64495"/>
    <w:rsid w:val="00F64CCA"/>
    <w:rsid w:val="00F654A4"/>
    <w:rsid w:val="00F655A1"/>
    <w:rsid w:val="00F66958"/>
    <w:rsid w:val="00F66A50"/>
    <w:rsid w:val="00F66D68"/>
    <w:rsid w:val="00F66E47"/>
    <w:rsid w:val="00F6738D"/>
    <w:rsid w:val="00F6748B"/>
    <w:rsid w:val="00F7063F"/>
    <w:rsid w:val="00F70DFF"/>
    <w:rsid w:val="00F719F7"/>
    <w:rsid w:val="00F7294B"/>
    <w:rsid w:val="00F72AC9"/>
    <w:rsid w:val="00F72ADA"/>
    <w:rsid w:val="00F72F57"/>
    <w:rsid w:val="00F732AB"/>
    <w:rsid w:val="00F734D3"/>
    <w:rsid w:val="00F73578"/>
    <w:rsid w:val="00F747A3"/>
    <w:rsid w:val="00F74DD5"/>
    <w:rsid w:val="00F74FE4"/>
    <w:rsid w:val="00F75492"/>
    <w:rsid w:val="00F75D1B"/>
    <w:rsid w:val="00F806E6"/>
    <w:rsid w:val="00F807B9"/>
    <w:rsid w:val="00F80D0B"/>
    <w:rsid w:val="00F80FB8"/>
    <w:rsid w:val="00F814C6"/>
    <w:rsid w:val="00F81604"/>
    <w:rsid w:val="00F816C9"/>
    <w:rsid w:val="00F8198A"/>
    <w:rsid w:val="00F82133"/>
    <w:rsid w:val="00F8219F"/>
    <w:rsid w:val="00F824F3"/>
    <w:rsid w:val="00F826FF"/>
    <w:rsid w:val="00F82905"/>
    <w:rsid w:val="00F83901"/>
    <w:rsid w:val="00F8428D"/>
    <w:rsid w:val="00F84B23"/>
    <w:rsid w:val="00F84FA9"/>
    <w:rsid w:val="00F851D9"/>
    <w:rsid w:val="00F869F0"/>
    <w:rsid w:val="00F87063"/>
    <w:rsid w:val="00F87257"/>
    <w:rsid w:val="00F87675"/>
    <w:rsid w:val="00F876A1"/>
    <w:rsid w:val="00F87868"/>
    <w:rsid w:val="00F87B3B"/>
    <w:rsid w:val="00F902B8"/>
    <w:rsid w:val="00F90913"/>
    <w:rsid w:val="00F9134D"/>
    <w:rsid w:val="00F919A5"/>
    <w:rsid w:val="00F91D9A"/>
    <w:rsid w:val="00F91DBE"/>
    <w:rsid w:val="00F92B2E"/>
    <w:rsid w:val="00F93E6E"/>
    <w:rsid w:val="00F9426F"/>
    <w:rsid w:val="00F94ED9"/>
    <w:rsid w:val="00F951CE"/>
    <w:rsid w:val="00F951FE"/>
    <w:rsid w:val="00F957F9"/>
    <w:rsid w:val="00F96073"/>
    <w:rsid w:val="00F96755"/>
    <w:rsid w:val="00F96774"/>
    <w:rsid w:val="00F96C59"/>
    <w:rsid w:val="00F96E54"/>
    <w:rsid w:val="00F97023"/>
    <w:rsid w:val="00F97832"/>
    <w:rsid w:val="00F97860"/>
    <w:rsid w:val="00F978E2"/>
    <w:rsid w:val="00F97AF5"/>
    <w:rsid w:val="00FA0750"/>
    <w:rsid w:val="00FA0845"/>
    <w:rsid w:val="00FA08F6"/>
    <w:rsid w:val="00FA0BFC"/>
    <w:rsid w:val="00FA117E"/>
    <w:rsid w:val="00FA1413"/>
    <w:rsid w:val="00FA16F5"/>
    <w:rsid w:val="00FA1836"/>
    <w:rsid w:val="00FA1C21"/>
    <w:rsid w:val="00FA2029"/>
    <w:rsid w:val="00FA2AFE"/>
    <w:rsid w:val="00FA35EE"/>
    <w:rsid w:val="00FA4C5F"/>
    <w:rsid w:val="00FA5D84"/>
    <w:rsid w:val="00FA684B"/>
    <w:rsid w:val="00FA6C7A"/>
    <w:rsid w:val="00FA7A23"/>
    <w:rsid w:val="00FA7B53"/>
    <w:rsid w:val="00FA7BFE"/>
    <w:rsid w:val="00FB02E2"/>
    <w:rsid w:val="00FB0F1B"/>
    <w:rsid w:val="00FB11BA"/>
    <w:rsid w:val="00FB295C"/>
    <w:rsid w:val="00FB2AE3"/>
    <w:rsid w:val="00FB3778"/>
    <w:rsid w:val="00FB3983"/>
    <w:rsid w:val="00FB4C28"/>
    <w:rsid w:val="00FB4FF9"/>
    <w:rsid w:val="00FB5AB8"/>
    <w:rsid w:val="00FB6316"/>
    <w:rsid w:val="00FB657D"/>
    <w:rsid w:val="00FB72C7"/>
    <w:rsid w:val="00FB78DA"/>
    <w:rsid w:val="00FC06D3"/>
    <w:rsid w:val="00FC17FB"/>
    <w:rsid w:val="00FC1C25"/>
    <w:rsid w:val="00FC23CB"/>
    <w:rsid w:val="00FC2774"/>
    <w:rsid w:val="00FC3E8A"/>
    <w:rsid w:val="00FC57D3"/>
    <w:rsid w:val="00FC5AA7"/>
    <w:rsid w:val="00FC5CE5"/>
    <w:rsid w:val="00FC6323"/>
    <w:rsid w:val="00FC64E7"/>
    <w:rsid w:val="00FC668C"/>
    <w:rsid w:val="00FC75DE"/>
    <w:rsid w:val="00FC789B"/>
    <w:rsid w:val="00FD02EF"/>
    <w:rsid w:val="00FD0967"/>
    <w:rsid w:val="00FD0AA0"/>
    <w:rsid w:val="00FD108D"/>
    <w:rsid w:val="00FD1787"/>
    <w:rsid w:val="00FD355C"/>
    <w:rsid w:val="00FD3FBC"/>
    <w:rsid w:val="00FD4661"/>
    <w:rsid w:val="00FD58D8"/>
    <w:rsid w:val="00FD5961"/>
    <w:rsid w:val="00FD5F81"/>
    <w:rsid w:val="00FD7053"/>
    <w:rsid w:val="00FD7701"/>
    <w:rsid w:val="00FE0309"/>
    <w:rsid w:val="00FE052A"/>
    <w:rsid w:val="00FE123F"/>
    <w:rsid w:val="00FE1641"/>
    <w:rsid w:val="00FE18B6"/>
    <w:rsid w:val="00FE21B2"/>
    <w:rsid w:val="00FE232F"/>
    <w:rsid w:val="00FE24FF"/>
    <w:rsid w:val="00FE260A"/>
    <w:rsid w:val="00FE303B"/>
    <w:rsid w:val="00FE33F6"/>
    <w:rsid w:val="00FE34C9"/>
    <w:rsid w:val="00FE49A0"/>
    <w:rsid w:val="00FE4C0A"/>
    <w:rsid w:val="00FE5D7C"/>
    <w:rsid w:val="00FE67EC"/>
    <w:rsid w:val="00FE7B76"/>
    <w:rsid w:val="00FF0164"/>
    <w:rsid w:val="00FF01A8"/>
    <w:rsid w:val="00FF05DE"/>
    <w:rsid w:val="00FF08DD"/>
    <w:rsid w:val="00FF18C4"/>
    <w:rsid w:val="00FF2071"/>
    <w:rsid w:val="00FF2146"/>
    <w:rsid w:val="00FF39B3"/>
    <w:rsid w:val="00FF3F2A"/>
    <w:rsid w:val="00FF4179"/>
    <w:rsid w:val="00FF41B7"/>
    <w:rsid w:val="00FF454E"/>
    <w:rsid w:val="00FF4963"/>
    <w:rsid w:val="00FF4E8A"/>
    <w:rsid w:val="00FF4EC0"/>
    <w:rsid w:val="00FF6067"/>
    <w:rsid w:val="00FF62AD"/>
    <w:rsid w:val="00FF65BB"/>
    <w:rsid w:val="00FF6670"/>
    <w:rsid w:val="02C224EF"/>
    <w:rsid w:val="094B73CD"/>
    <w:rsid w:val="0FD31365"/>
    <w:rsid w:val="13FF4478"/>
    <w:rsid w:val="18A32453"/>
    <w:rsid w:val="222537C7"/>
    <w:rsid w:val="23E31473"/>
    <w:rsid w:val="25DF3E83"/>
    <w:rsid w:val="296F9C05"/>
    <w:rsid w:val="2E08EB3E"/>
    <w:rsid w:val="2E7DB9AC"/>
    <w:rsid w:val="2FA356E2"/>
    <w:rsid w:val="34D6955A"/>
    <w:rsid w:val="36D1D5F3"/>
    <w:rsid w:val="37988200"/>
    <w:rsid w:val="385A2530"/>
    <w:rsid w:val="40384C3D"/>
    <w:rsid w:val="4249BFEA"/>
    <w:rsid w:val="47CDA084"/>
    <w:rsid w:val="5355D1B6"/>
    <w:rsid w:val="5DF076EF"/>
    <w:rsid w:val="607C227E"/>
    <w:rsid w:val="651D616E"/>
    <w:rsid w:val="6D526206"/>
    <w:rsid w:val="7065A3BB"/>
    <w:rsid w:val="743D817E"/>
    <w:rsid w:val="75E90FD2"/>
    <w:rsid w:val="76FD5C6A"/>
    <w:rsid w:val="78C552A8"/>
    <w:rsid w:val="7F261D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CF13B20"/>
  <w15:chartTrackingRefBased/>
  <w15:docId w15:val="{FAC5F7AB-4380-42A7-B3FC-E5A8EADCE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63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45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C53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8645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0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044B"/>
    <w:pPr>
      <w:ind w:left="720"/>
      <w:contextualSpacing/>
    </w:pPr>
  </w:style>
  <w:style w:type="paragraph" w:styleId="Header">
    <w:name w:val="header"/>
    <w:basedOn w:val="Normal"/>
    <w:link w:val="HeaderChar"/>
    <w:uiPriority w:val="99"/>
    <w:unhideWhenUsed/>
    <w:rsid w:val="00476E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E3D"/>
  </w:style>
  <w:style w:type="paragraph" w:styleId="Footer">
    <w:name w:val="footer"/>
    <w:basedOn w:val="Normal"/>
    <w:link w:val="FooterChar"/>
    <w:uiPriority w:val="99"/>
    <w:unhideWhenUsed/>
    <w:rsid w:val="00476E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E3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16DFB"/>
    <w:rPr>
      <w:b/>
      <w:bCs/>
    </w:rPr>
  </w:style>
  <w:style w:type="character" w:customStyle="1" w:styleId="CommentSubjectChar">
    <w:name w:val="Comment Subject Char"/>
    <w:basedOn w:val="CommentTextChar"/>
    <w:link w:val="CommentSubject"/>
    <w:uiPriority w:val="99"/>
    <w:semiHidden/>
    <w:rsid w:val="00216DFB"/>
    <w:rPr>
      <w:b/>
      <w:bCs/>
      <w:sz w:val="20"/>
      <w:szCs w:val="20"/>
    </w:rPr>
  </w:style>
  <w:style w:type="paragraph" w:styleId="Revision">
    <w:name w:val="Revision"/>
    <w:hidden/>
    <w:uiPriority w:val="99"/>
    <w:semiHidden/>
    <w:rsid w:val="00293D02"/>
    <w:pPr>
      <w:spacing w:after="0" w:line="240" w:lineRule="auto"/>
    </w:pPr>
  </w:style>
  <w:style w:type="paragraph" w:styleId="Title">
    <w:name w:val="Title"/>
    <w:basedOn w:val="Normal"/>
    <w:next w:val="Normal"/>
    <w:link w:val="TitleChar"/>
    <w:uiPriority w:val="10"/>
    <w:qFormat/>
    <w:rsid w:val="00B636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36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36D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636DC"/>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FB631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B6316"/>
    <w:pPr>
      <w:outlineLvl w:val="9"/>
    </w:pPr>
    <w:rPr>
      <w:lang w:val="en-US"/>
    </w:rPr>
  </w:style>
  <w:style w:type="paragraph" w:styleId="TOC1">
    <w:name w:val="toc 1"/>
    <w:basedOn w:val="Normal"/>
    <w:next w:val="Normal"/>
    <w:autoRedefine/>
    <w:uiPriority w:val="39"/>
    <w:unhideWhenUsed/>
    <w:rsid w:val="00FB6316"/>
    <w:pPr>
      <w:spacing w:after="100"/>
    </w:pPr>
  </w:style>
  <w:style w:type="character" w:styleId="Hyperlink">
    <w:name w:val="Hyperlink"/>
    <w:basedOn w:val="DefaultParagraphFont"/>
    <w:uiPriority w:val="99"/>
    <w:unhideWhenUsed/>
    <w:rsid w:val="00FB6316"/>
    <w:rPr>
      <w:color w:val="0563C1" w:themeColor="hyperlink"/>
      <w:u w:val="single"/>
    </w:rPr>
  </w:style>
  <w:style w:type="character" w:customStyle="1" w:styleId="Heading2Char">
    <w:name w:val="Heading 2 Char"/>
    <w:basedOn w:val="DefaultParagraphFont"/>
    <w:link w:val="Heading2"/>
    <w:uiPriority w:val="9"/>
    <w:rsid w:val="002745DC"/>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FD3FBC"/>
    <w:pPr>
      <w:spacing w:after="100"/>
      <w:ind w:left="220"/>
    </w:pPr>
  </w:style>
  <w:style w:type="character" w:customStyle="1" w:styleId="Heading3Char">
    <w:name w:val="Heading 3 Char"/>
    <w:basedOn w:val="DefaultParagraphFont"/>
    <w:link w:val="Heading3"/>
    <w:uiPriority w:val="9"/>
    <w:rsid w:val="004C532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8645E"/>
    <w:rPr>
      <w:rFonts w:asciiTheme="majorHAnsi" w:eastAsiaTheme="majorEastAsia" w:hAnsiTheme="majorHAnsi" w:cstheme="majorBidi"/>
      <w:i/>
      <w:iCs/>
      <w:color w:val="2F5496" w:themeColor="accent1" w:themeShade="BF"/>
    </w:rPr>
  </w:style>
  <w:style w:type="paragraph" w:styleId="TOC3">
    <w:name w:val="toc 3"/>
    <w:basedOn w:val="Normal"/>
    <w:next w:val="Normal"/>
    <w:autoRedefine/>
    <w:uiPriority w:val="39"/>
    <w:unhideWhenUsed/>
    <w:rsid w:val="00B33954"/>
    <w:pPr>
      <w:spacing w:after="100"/>
      <w:ind w:left="440"/>
    </w:pPr>
  </w:style>
  <w:style w:type="paragraph" w:styleId="NoSpacing">
    <w:name w:val="No Spacing"/>
    <w:link w:val="NoSpacingChar"/>
    <w:uiPriority w:val="1"/>
    <w:qFormat/>
    <w:rsid w:val="005227D0"/>
    <w:pPr>
      <w:spacing w:after="0" w:line="240" w:lineRule="auto"/>
    </w:pPr>
  </w:style>
  <w:style w:type="character" w:customStyle="1" w:styleId="NoSpacingChar">
    <w:name w:val="No Spacing Char"/>
    <w:basedOn w:val="DefaultParagraphFont"/>
    <w:link w:val="NoSpacing"/>
    <w:uiPriority w:val="1"/>
    <w:rsid w:val="002918B3"/>
  </w:style>
  <w:style w:type="paragraph" w:customStyle="1" w:styleId="pf0">
    <w:name w:val="pf0"/>
    <w:basedOn w:val="Normal"/>
    <w:rsid w:val="001C65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E5E3A"/>
    <w:rPr>
      <w:color w:val="605E5C"/>
      <w:shd w:val="clear" w:color="auto" w:fill="E1DFDD"/>
    </w:rPr>
  </w:style>
  <w:style w:type="paragraph" w:styleId="EndnoteText">
    <w:name w:val="endnote text"/>
    <w:basedOn w:val="Normal"/>
    <w:link w:val="EndnoteTextChar"/>
    <w:uiPriority w:val="99"/>
    <w:semiHidden/>
    <w:unhideWhenUsed/>
    <w:rsid w:val="004352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352E7"/>
    <w:rPr>
      <w:sz w:val="20"/>
      <w:szCs w:val="20"/>
    </w:rPr>
  </w:style>
  <w:style w:type="character" w:styleId="EndnoteReference">
    <w:name w:val="endnote reference"/>
    <w:basedOn w:val="DefaultParagraphFont"/>
    <w:uiPriority w:val="99"/>
    <w:semiHidden/>
    <w:unhideWhenUsed/>
    <w:rsid w:val="004352E7"/>
    <w:rPr>
      <w:vertAlign w:val="superscript"/>
    </w:rPr>
  </w:style>
  <w:style w:type="character" w:styleId="FollowedHyperlink">
    <w:name w:val="FollowedHyperlink"/>
    <w:basedOn w:val="DefaultParagraphFont"/>
    <w:uiPriority w:val="99"/>
    <w:semiHidden/>
    <w:unhideWhenUsed/>
    <w:rsid w:val="007E6BC6"/>
    <w:rPr>
      <w:color w:val="954F72" w:themeColor="followedHyperlink"/>
      <w:u w:val="single"/>
    </w:rPr>
  </w:style>
  <w:style w:type="paragraph" w:styleId="FootnoteText">
    <w:name w:val="footnote text"/>
    <w:basedOn w:val="Normal"/>
    <w:link w:val="FootnoteTextChar"/>
    <w:uiPriority w:val="99"/>
    <w:semiHidden/>
    <w:unhideWhenUsed/>
    <w:rsid w:val="00F902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02B8"/>
    <w:rPr>
      <w:sz w:val="20"/>
      <w:szCs w:val="20"/>
    </w:rPr>
  </w:style>
  <w:style w:type="character" w:styleId="FootnoteReference">
    <w:name w:val="footnote reference"/>
    <w:basedOn w:val="DefaultParagraphFont"/>
    <w:uiPriority w:val="99"/>
    <w:semiHidden/>
    <w:unhideWhenUsed/>
    <w:rsid w:val="00F902B8"/>
    <w:rPr>
      <w:vertAlign w:val="superscript"/>
    </w:rPr>
  </w:style>
  <w:style w:type="paragraph" w:styleId="NormalWeb">
    <w:name w:val="Normal (Web)"/>
    <w:basedOn w:val="Normal"/>
    <w:uiPriority w:val="99"/>
    <w:semiHidden/>
    <w:unhideWhenUsed/>
    <w:rsid w:val="00383D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55747D"/>
    <w:rPr>
      <w:rFonts w:ascii="Segoe UI" w:hAnsi="Segoe UI" w:cs="Segoe UI" w:hint="default"/>
      <w:sz w:val="18"/>
      <w:szCs w:val="18"/>
    </w:rPr>
  </w:style>
  <w:style w:type="paragraph" w:styleId="TOC4">
    <w:name w:val="toc 4"/>
    <w:basedOn w:val="Normal"/>
    <w:next w:val="Normal"/>
    <w:autoRedefine/>
    <w:uiPriority w:val="39"/>
    <w:unhideWhenUsed/>
    <w:rsid w:val="00416CF7"/>
    <w:pPr>
      <w:spacing w:after="100" w:line="278" w:lineRule="auto"/>
      <w:ind w:left="720"/>
    </w:pPr>
    <w:rPr>
      <w:rFonts w:eastAsiaTheme="minorEastAsia"/>
      <w:kern w:val="2"/>
      <w:sz w:val="24"/>
      <w:szCs w:val="24"/>
      <w:lang w:eastAsia="en-GB"/>
      <w14:ligatures w14:val="standardContextual"/>
    </w:rPr>
  </w:style>
  <w:style w:type="paragraph" w:styleId="TOC5">
    <w:name w:val="toc 5"/>
    <w:basedOn w:val="Normal"/>
    <w:next w:val="Normal"/>
    <w:autoRedefine/>
    <w:uiPriority w:val="39"/>
    <w:unhideWhenUsed/>
    <w:rsid w:val="00416CF7"/>
    <w:pPr>
      <w:spacing w:after="100" w:line="278" w:lineRule="auto"/>
      <w:ind w:left="960"/>
    </w:pPr>
    <w:rPr>
      <w:rFonts w:eastAsiaTheme="minorEastAsia"/>
      <w:kern w:val="2"/>
      <w:sz w:val="24"/>
      <w:szCs w:val="24"/>
      <w:lang w:eastAsia="en-GB"/>
      <w14:ligatures w14:val="standardContextual"/>
    </w:rPr>
  </w:style>
  <w:style w:type="paragraph" w:styleId="TOC6">
    <w:name w:val="toc 6"/>
    <w:basedOn w:val="Normal"/>
    <w:next w:val="Normal"/>
    <w:autoRedefine/>
    <w:uiPriority w:val="39"/>
    <w:unhideWhenUsed/>
    <w:rsid w:val="00416CF7"/>
    <w:pPr>
      <w:spacing w:after="100" w:line="278" w:lineRule="auto"/>
      <w:ind w:left="1200"/>
    </w:pPr>
    <w:rPr>
      <w:rFonts w:eastAsiaTheme="minorEastAsia"/>
      <w:kern w:val="2"/>
      <w:sz w:val="24"/>
      <w:szCs w:val="24"/>
      <w:lang w:eastAsia="en-GB"/>
      <w14:ligatures w14:val="standardContextual"/>
    </w:rPr>
  </w:style>
  <w:style w:type="paragraph" w:styleId="TOC7">
    <w:name w:val="toc 7"/>
    <w:basedOn w:val="Normal"/>
    <w:next w:val="Normal"/>
    <w:autoRedefine/>
    <w:uiPriority w:val="39"/>
    <w:unhideWhenUsed/>
    <w:rsid w:val="00416CF7"/>
    <w:pPr>
      <w:spacing w:after="100" w:line="278" w:lineRule="auto"/>
      <w:ind w:left="1440"/>
    </w:pPr>
    <w:rPr>
      <w:rFonts w:eastAsiaTheme="minorEastAsia"/>
      <w:kern w:val="2"/>
      <w:sz w:val="24"/>
      <w:szCs w:val="24"/>
      <w:lang w:eastAsia="en-GB"/>
      <w14:ligatures w14:val="standardContextual"/>
    </w:rPr>
  </w:style>
  <w:style w:type="paragraph" w:styleId="TOC8">
    <w:name w:val="toc 8"/>
    <w:basedOn w:val="Normal"/>
    <w:next w:val="Normal"/>
    <w:autoRedefine/>
    <w:uiPriority w:val="39"/>
    <w:unhideWhenUsed/>
    <w:rsid w:val="00416CF7"/>
    <w:pPr>
      <w:spacing w:after="100" w:line="278" w:lineRule="auto"/>
      <w:ind w:left="1680"/>
    </w:pPr>
    <w:rPr>
      <w:rFonts w:eastAsiaTheme="minorEastAsia"/>
      <w:kern w:val="2"/>
      <w:sz w:val="24"/>
      <w:szCs w:val="24"/>
      <w:lang w:eastAsia="en-GB"/>
      <w14:ligatures w14:val="standardContextual"/>
    </w:rPr>
  </w:style>
  <w:style w:type="paragraph" w:styleId="TOC9">
    <w:name w:val="toc 9"/>
    <w:basedOn w:val="Normal"/>
    <w:next w:val="Normal"/>
    <w:autoRedefine/>
    <w:uiPriority w:val="39"/>
    <w:unhideWhenUsed/>
    <w:rsid w:val="00416CF7"/>
    <w:pPr>
      <w:spacing w:after="100" w:line="278" w:lineRule="auto"/>
      <w:ind w:left="1920"/>
    </w:pPr>
    <w:rPr>
      <w:rFonts w:eastAsiaTheme="minorEastAsia"/>
      <w:kern w:val="2"/>
      <w:sz w:val="24"/>
      <w:szCs w:val="24"/>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5059">
      <w:bodyDiv w:val="1"/>
      <w:marLeft w:val="0"/>
      <w:marRight w:val="0"/>
      <w:marTop w:val="0"/>
      <w:marBottom w:val="0"/>
      <w:divBdr>
        <w:top w:val="none" w:sz="0" w:space="0" w:color="auto"/>
        <w:left w:val="none" w:sz="0" w:space="0" w:color="auto"/>
        <w:bottom w:val="none" w:sz="0" w:space="0" w:color="auto"/>
        <w:right w:val="none" w:sz="0" w:space="0" w:color="auto"/>
      </w:divBdr>
    </w:div>
    <w:div w:id="62147950">
      <w:bodyDiv w:val="1"/>
      <w:marLeft w:val="0"/>
      <w:marRight w:val="0"/>
      <w:marTop w:val="0"/>
      <w:marBottom w:val="0"/>
      <w:divBdr>
        <w:top w:val="none" w:sz="0" w:space="0" w:color="auto"/>
        <w:left w:val="none" w:sz="0" w:space="0" w:color="auto"/>
        <w:bottom w:val="none" w:sz="0" w:space="0" w:color="auto"/>
        <w:right w:val="none" w:sz="0" w:space="0" w:color="auto"/>
      </w:divBdr>
    </w:div>
    <w:div w:id="69742175">
      <w:bodyDiv w:val="1"/>
      <w:marLeft w:val="0"/>
      <w:marRight w:val="0"/>
      <w:marTop w:val="0"/>
      <w:marBottom w:val="0"/>
      <w:divBdr>
        <w:top w:val="none" w:sz="0" w:space="0" w:color="auto"/>
        <w:left w:val="none" w:sz="0" w:space="0" w:color="auto"/>
        <w:bottom w:val="none" w:sz="0" w:space="0" w:color="auto"/>
        <w:right w:val="none" w:sz="0" w:space="0" w:color="auto"/>
      </w:divBdr>
    </w:div>
    <w:div w:id="115410910">
      <w:bodyDiv w:val="1"/>
      <w:marLeft w:val="0"/>
      <w:marRight w:val="0"/>
      <w:marTop w:val="0"/>
      <w:marBottom w:val="0"/>
      <w:divBdr>
        <w:top w:val="none" w:sz="0" w:space="0" w:color="auto"/>
        <w:left w:val="none" w:sz="0" w:space="0" w:color="auto"/>
        <w:bottom w:val="none" w:sz="0" w:space="0" w:color="auto"/>
        <w:right w:val="none" w:sz="0" w:space="0" w:color="auto"/>
      </w:divBdr>
    </w:div>
    <w:div w:id="124935307">
      <w:bodyDiv w:val="1"/>
      <w:marLeft w:val="0"/>
      <w:marRight w:val="0"/>
      <w:marTop w:val="0"/>
      <w:marBottom w:val="0"/>
      <w:divBdr>
        <w:top w:val="none" w:sz="0" w:space="0" w:color="auto"/>
        <w:left w:val="none" w:sz="0" w:space="0" w:color="auto"/>
        <w:bottom w:val="none" w:sz="0" w:space="0" w:color="auto"/>
        <w:right w:val="none" w:sz="0" w:space="0" w:color="auto"/>
      </w:divBdr>
    </w:div>
    <w:div w:id="175122297">
      <w:bodyDiv w:val="1"/>
      <w:marLeft w:val="0"/>
      <w:marRight w:val="0"/>
      <w:marTop w:val="0"/>
      <w:marBottom w:val="0"/>
      <w:divBdr>
        <w:top w:val="none" w:sz="0" w:space="0" w:color="auto"/>
        <w:left w:val="none" w:sz="0" w:space="0" w:color="auto"/>
        <w:bottom w:val="none" w:sz="0" w:space="0" w:color="auto"/>
        <w:right w:val="none" w:sz="0" w:space="0" w:color="auto"/>
      </w:divBdr>
    </w:div>
    <w:div w:id="205064645">
      <w:bodyDiv w:val="1"/>
      <w:marLeft w:val="0"/>
      <w:marRight w:val="0"/>
      <w:marTop w:val="0"/>
      <w:marBottom w:val="0"/>
      <w:divBdr>
        <w:top w:val="none" w:sz="0" w:space="0" w:color="auto"/>
        <w:left w:val="none" w:sz="0" w:space="0" w:color="auto"/>
        <w:bottom w:val="none" w:sz="0" w:space="0" w:color="auto"/>
        <w:right w:val="none" w:sz="0" w:space="0" w:color="auto"/>
      </w:divBdr>
    </w:div>
    <w:div w:id="224950817">
      <w:bodyDiv w:val="1"/>
      <w:marLeft w:val="0"/>
      <w:marRight w:val="0"/>
      <w:marTop w:val="0"/>
      <w:marBottom w:val="0"/>
      <w:divBdr>
        <w:top w:val="none" w:sz="0" w:space="0" w:color="auto"/>
        <w:left w:val="none" w:sz="0" w:space="0" w:color="auto"/>
        <w:bottom w:val="none" w:sz="0" w:space="0" w:color="auto"/>
        <w:right w:val="none" w:sz="0" w:space="0" w:color="auto"/>
      </w:divBdr>
    </w:div>
    <w:div w:id="314453284">
      <w:bodyDiv w:val="1"/>
      <w:marLeft w:val="0"/>
      <w:marRight w:val="0"/>
      <w:marTop w:val="0"/>
      <w:marBottom w:val="0"/>
      <w:divBdr>
        <w:top w:val="none" w:sz="0" w:space="0" w:color="auto"/>
        <w:left w:val="none" w:sz="0" w:space="0" w:color="auto"/>
        <w:bottom w:val="none" w:sz="0" w:space="0" w:color="auto"/>
        <w:right w:val="none" w:sz="0" w:space="0" w:color="auto"/>
      </w:divBdr>
    </w:div>
    <w:div w:id="335504580">
      <w:bodyDiv w:val="1"/>
      <w:marLeft w:val="0"/>
      <w:marRight w:val="0"/>
      <w:marTop w:val="0"/>
      <w:marBottom w:val="0"/>
      <w:divBdr>
        <w:top w:val="none" w:sz="0" w:space="0" w:color="auto"/>
        <w:left w:val="none" w:sz="0" w:space="0" w:color="auto"/>
        <w:bottom w:val="none" w:sz="0" w:space="0" w:color="auto"/>
        <w:right w:val="none" w:sz="0" w:space="0" w:color="auto"/>
      </w:divBdr>
    </w:div>
    <w:div w:id="361169323">
      <w:bodyDiv w:val="1"/>
      <w:marLeft w:val="0"/>
      <w:marRight w:val="0"/>
      <w:marTop w:val="0"/>
      <w:marBottom w:val="0"/>
      <w:divBdr>
        <w:top w:val="none" w:sz="0" w:space="0" w:color="auto"/>
        <w:left w:val="none" w:sz="0" w:space="0" w:color="auto"/>
        <w:bottom w:val="none" w:sz="0" w:space="0" w:color="auto"/>
        <w:right w:val="none" w:sz="0" w:space="0" w:color="auto"/>
      </w:divBdr>
    </w:div>
    <w:div w:id="365105491">
      <w:bodyDiv w:val="1"/>
      <w:marLeft w:val="0"/>
      <w:marRight w:val="0"/>
      <w:marTop w:val="0"/>
      <w:marBottom w:val="0"/>
      <w:divBdr>
        <w:top w:val="none" w:sz="0" w:space="0" w:color="auto"/>
        <w:left w:val="none" w:sz="0" w:space="0" w:color="auto"/>
        <w:bottom w:val="none" w:sz="0" w:space="0" w:color="auto"/>
        <w:right w:val="none" w:sz="0" w:space="0" w:color="auto"/>
      </w:divBdr>
    </w:div>
    <w:div w:id="399601670">
      <w:bodyDiv w:val="1"/>
      <w:marLeft w:val="0"/>
      <w:marRight w:val="0"/>
      <w:marTop w:val="0"/>
      <w:marBottom w:val="0"/>
      <w:divBdr>
        <w:top w:val="none" w:sz="0" w:space="0" w:color="auto"/>
        <w:left w:val="none" w:sz="0" w:space="0" w:color="auto"/>
        <w:bottom w:val="none" w:sz="0" w:space="0" w:color="auto"/>
        <w:right w:val="none" w:sz="0" w:space="0" w:color="auto"/>
      </w:divBdr>
    </w:div>
    <w:div w:id="414861918">
      <w:bodyDiv w:val="1"/>
      <w:marLeft w:val="0"/>
      <w:marRight w:val="0"/>
      <w:marTop w:val="0"/>
      <w:marBottom w:val="0"/>
      <w:divBdr>
        <w:top w:val="none" w:sz="0" w:space="0" w:color="auto"/>
        <w:left w:val="none" w:sz="0" w:space="0" w:color="auto"/>
        <w:bottom w:val="none" w:sz="0" w:space="0" w:color="auto"/>
        <w:right w:val="none" w:sz="0" w:space="0" w:color="auto"/>
      </w:divBdr>
    </w:div>
    <w:div w:id="482938565">
      <w:bodyDiv w:val="1"/>
      <w:marLeft w:val="0"/>
      <w:marRight w:val="0"/>
      <w:marTop w:val="0"/>
      <w:marBottom w:val="0"/>
      <w:divBdr>
        <w:top w:val="none" w:sz="0" w:space="0" w:color="auto"/>
        <w:left w:val="none" w:sz="0" w:space="0" w:color="auto"/>
        <w:bottom w:val="none" w:sz="0" w:space="0" w:color="auto"/>
        <w:right w:val="none" w:sz="0" w:space="0" w:color="auto"/>
      </w:divBdr>
    </w:div>
    <w:div w:id="543064039">
      <w:bodyDiv w:val="1"/>
      <w:marLeft w:val="0"/>
      <w:marRight w:val="0"/>
      <w:marTop w:val="0"/>
      <w:marBottom w:val="0"/>
      <w:divBdr>
        <w:top w:val="none" w:sz="0" w:space="0" w:color="auto"/>
        <w:left w:val="none" w:sz="0" w:space="0" w:color="auto"/>
        <w:bottom w:val="none" w:sz="0" w:space="0" w:color="auto"/>
        <w:right w:val="none" w:sz="0" w:space="0" w:color="auto"/>
      </w:divBdr>
    </w:div>
    <w:div w:id="552930467">
      <w:bodyDiv w:val="1"/>
      <w:marLeft w:val="0"/>
      <w:marRight w:val="0"/>
      <w:marTop w:val="0"/>
      <w:marBottom w:val="0"/>
      <w:divBdr>
        <w:top w:val="none" w:sz="0" w:space="0" w:color="auto"/>
        <w:left w:val="none" w:sz="0" w:space="0" w:color="auto"/>
        <w:bottom w:val="none" w:sz="0" w:space="0" w:color="auto"/>
        <w:right w:val="none" w:sz="0" w:space="0" w:color="auto"/>
      </w:divBdr>
    </w:div>
    <w:div w:id="626161804">
      <w:bodyDiv w:val="1"/>
      <w:marLeft w:val="0"/>
      <w:marRight w:val="0"/>
      <w:marTop w:val="0"/>
      <w:marBottom w:val="0"/>
      <w:divBdr>
        <w:top w:val="none" w:sz="0" w:space="0" w:color="auto"/>
        <w:left w:val="none" w:sz="0" w:space="0" w:color="auto"/>
        <w:bottom w:val="none" w:sz="0" w:space="0" w:color="auto"/>
        <w:right w:val="none" w:sz="0" w:space="0" w:color="auto"/>
      </w:divBdr>
    </w:div>
    <w:div w:id="652759214">
      <w:bodyDiv w:val="1"/>
      <w:marLeft w:val="0"/>
      <w:marRight w:val="0"/>
      <w:marTop w:val="0"/>
      <w:marBottom w:val="0"/>
      <w:divBdr>
        <w:top w:val="none" w:sz="0" w:space="0" w:color="auto"/>
        <w:left w:val="none" w:sz="0" w:space="0" w:color="auto"/>
        <w:bottom w:val="none" w:sz="0" w:space="0" w:color="auto"/>
        <w:right w:val="none" w:sz="0" w:space="0" w:color="auto"/>
      </w:divBdr>
    </w:div>
    <w:div w:id="680394784">
      <w:bodyDiv w:val="1"/>
      <w:marLeft w:val="0"/>
      <w:marRight w:val="0"/>
      <w:marTop w:val="0"/>
      <w:marBottom w:val="0"/>
      <w:divBdr>
        <w:top w:val="none" w:sz="0" w:space="0" w:color="auto"/>
        <w:left w:val="none" w:sz="0" w:space="0" w:color="auto"/>
        <w:bottom w:val="none" w:sz="0" w:space="0" w:color="auto"/>
        <w:right w:val="none" w:sz="0" w:space="0" w:color="auto"/>
      </w:divBdr>
    </w:div>
    <w:div w:id="693000365">
      <w:bodyDiv w:val="1"/>
      <w:marLeft w:val="0"/>
      <w:marRight w:val="0"/>
      <w:marTop w:val="0"/>
      <w:marBottom w:val="0"/>
      <w:divBdr>
        <w:top w:val="none" w:sz="0" w:space="0" w:color="auto"/>
        <w:left w:val="none" w:sz="0" w:space="0" w:color="auto"/>
        <w:bottom w:val="none" w:sz="0" w:space="0" w:color="auto"/>
        <w:right w:val="none" w:sz="0" w:space="0" w:color="auto"/>
      </w:divBdr>
    </w:div>
    <w:div w:id="704870947">
      <w:bodyDiv w:val="1"/>
      <w:marLeft w:val="0"/>
      <w:marRight w:val="0"/>
      <w:marTop w:val="0"/>
      <w:marBottom w:val="0"/>
      <w:divBdr>
        <w:top w:val="none" w:sz="0" w:space="0" w:color="auto"/>
        <w:left w:val="none" w:sz="0" w:space="0" w:color="auto"/>
        <w:bottom w:val="none" w:sz="0" w:space="0" w:color="auto"/>
        <w:right w:val="none" w:sz="0" w:space="0" w:color="auto"/>
      </w:divBdr>
    </w:div>
    <w:div w:id="735326488">
      <w:bodyDiv w:val="1"/>
      <w:marLeft w:val="0"/>
      <w:marRight w:val="0"/>
      <w:marTop w:val="0"/>
      <w:marBottom w:val="0"/>
      <w:divBdr>
        <w:top w:val="none" w:sz="0" w:space="0" w:color="auto"/>
        <w:left w:val="none" w:sz="0" w:space="0" w:color="auto"/>
        <w:bottom w:val="none" w:sz="0" w:space="0" w:color="auto"/>
        <w:right w:val="none" w:sz="0" w:space="0" w:color="auto"/>
      </w:divBdr>
    </w:div>
    <w:div w:id="758142239">
      <w:bodyDiv w:val="1"/>
      <w:marLeft w:val="0"/>
      <w:marRight w:val="0"/>
      <w:marTop w:val="0"/>
      <w:marBottom w:val="0"/>
      <w:divBdr>
        <w:top w:val="none" w:sz="0" w:space="0" w:color="auto"/>
        <w:left w:val="none" w:sz="0" w:space="0" w:color="auto"/>
        <w:bottom w:val="none" w:sz="0" w:space="0" w:color="auto"/>
        <w:right w:val="none" w:sz="0" w:space="0" w:color="auto"/>
      </w:divBdr>
    </w:div>
    <w:div w:id="785151547">
      <w:bodyDiv w:val="1"/>
      <w:marLeft w:val="0"/>
      <w:marRight w:val="0"/>
      <w:marTop w:val="0"/>
      <w:marBottom w:val="0"/>
      <w:divBdr>
        <w:top w:val="none" w:sz="0" w:space="0" w:color="auto"/>
        <w:left w:val="none" w:sz="0" w:space="0" w:color="auto"/>
        <w:bottom w:val="none" w:sz="0" w:space="0" w:color="auto"/>
        <w:right w:val="none" w:sz="0" w:space="0" w:color="auto"/>
      </w:divBdr>
    </w:div>
    <w:div w:id="837037304">
      <w:bodyDiv w:val="1"/>
      <w:marLeft w:val="0"/>
      <w:marRight w:val="0"/>
      <w:marTop w:val="0"/>
      <w:marBottom w:val="0"/>
      <w:divBdr>
        <w:top w:val="none" w:sz="0" w:space="0" w:color="auto"/>
        <w:left w:val="none" w:sz="0" w:space="0" w:color="auto"/>
        <w:bottom w:val="none" w:sz="0" w:space="0" w:color="auto"/>
        <w:right w:val="none" w:sz="0" w:space="0" w:color="auto"/>
      </w:divBdr>
    </w:div>
    <w:div w:id="911234671">
      <w:bodyDiv w:val="1"/>
      <w:marLeft w:val="0"/>
      <w:marRight w:val="0"/>
      <w:marTop w:val="0"/>
      <w:marBottom w:val="0"/>
      <w:divBdr>
        <w:top w:val="none" w:sz="0" w:space="0" w:color="auto"/>
        <w:left w:val="none" w:sz="0" w:space="0" w:color="auto"/>
        <w:bottom w:val="none" w:sz="0" w:space="0" w:color="auto"/>
        <w:right w:val="none" w:sz="0" w:space="0" w:color="auto"/>
      </w:divBdr>
    </w:div>
    <w:div w:id="1047073507">
      <w:bodyDiv w:val="1"/>
      <w:marLeft w:val="0"/>
      <w:marRight w:val="0"/>
      <w:marTop w:val="0"/>
      <w:marBottom w:val="0"/>
      <w:divBdr>
        <w:top w:val="none" w:sz="0" w:space="0" w:color="auto"/>
        <w:left w:val="none" w:sz="0" w:space="0" w:color="auto"/>
        <w:bottom w:val="none" w:sz="0" w:space="0" w:color="auto"/>
        <w:right w:val="none" w:sz="0" w:space="0" w:color="auto"/>
      </w:divBdr>
    </w:div>
    <w:div w:id="1087388025">
      <w:bodyDiv w:val="1"/>
      <w:marLeft w:val="0"/>
      <w:marRight w:val="0"/>
      <w:marTop w:val="0"/>
      <w:marBottom w:val="0"/>
      <w:divBdr>
        <w:top w:val="none" w:sz="0" w:space="0" w:color="auto"/>
        <w:left w:val="none" w:sz="0" w:space="0" w:color="auto"/>
        <w:bottom w:val="none" w:sz="0" w:space="0" w:color="auto"/>
        <w:right w:val="none" w:sz="0" w:space="0" w:color="auto"/>
      </w:divBdr>
    </w:div>
    <w:div w:id="1087532032">
      <w:bodyDiv w:val="1"/>
      <w:marLeft w:val="0"/>
      <w:marRight w:val="0"/>
      <w:marTop w:val="0"/>
      <w:marBottom w:val="0"/>
      <w:divBdr>
        <w:top w:val="none" w:sz="0" w:space="0" w:color="auto"/>
        <w:left w:val="none" w:sz="0" w:space="0" w:color="auto"/>
        <w:bottom w:val="none" w:sz="0" w:space="0" w:color="auto"/>
        <w:right w:val="none" w:sz="0" w:space="0" w:color="auto"/>
      </w:divBdr>
    </w:div>
    <w:div w:id="1104955623">
      <w:bodyDiv w:val="1"/>
      <w:marLeft w:val="0"/>
      <w:marRight w:val="0"/>
      <w:marTop w:val="0"/>
      <w:marBottom w:val="0"/>
      <w:divBdr>
        <w:top w:val="none" w:sz="0" w:space="0" w:color="auto"/>
        <w:left w:val="none" w:sz="0" w:space="0" w:color="auto"/>
        <w:bottom w:val="none" w:sz="0" w:space="0" w:color="auto"/>
        <w:right w:val="none" w:sz="0" w:space="0" w:color="auto"/>
      </w:divBdr>
    </w:div>
    <w:div w:id="1157956393">
      <w:bodyDiv w:val="1"/>
      <w:marLeft w:val="0"/>
      <w:marRight w:val="0"/>
      <w:marTop w:val="0"/>
      <w:marBottom w:val="0"/>
      <w:divBdr>
        <w:top w:val="none" w:sz="0" w:space="0" w:color="auto"/>
        <w:left w:val="none" w:sz="0" w:space="0" w:color="auto"/>
        <w:bottom w:val="none" w:sz="0" w:space="0" w:color="auto"/>
        <w:right w:val="none" w:sz="0" w:space="0" w:color="auto"/>
      </w:divBdr>
    </w:div>
    <w:div w:id="1173185939">
      <w:bodyDiv w:val="1"/>
      <w:marLeft w:val="0"/>
      <w:marRight w:val="0"/>
      <w:marTop w:val="0"/>
      <w:marBottom w:val="0"/>
      <w:divBdr>
        <w:top w:val="none" w:sz="0" w:space="0" w:color="auto"/>
        <w:left w:val="none" w:sz="0" w:space="0" w:color="auto"/>
        <w:bottom w:val="none" w:sz="0" w:space="0" w:color="auto"/>
        <w:right w:val="none" w:sz="0" w:space="0" w:color="auto"/>
      </w:divBdr>
    </w:div>
    <w:div w:id="1198271392">
      <w:bodyDiv w:val="1"/>
      <w:marLeft w:val="0"/>
      <w:marRight w:val="0"/>
      <w:marTop w:val="0"/>
      <w:marBottom w:val="0"/>
      <w:divBdr>
        <w:top w:val="none" w:sz="0" w:space="0" w:color="auto"/>
        <w:left w:val="none" w:sz="0" w:space="0" w:color="auto"/>
        <w:bottom w:val="none" w:sz="0" w:space="0" w:color="auto"/>
        <w:right w:val="none" w:sz="0" w:space="0" w:color="auto"/>
      </w:divBdr>
      <w:divsChild>
        <w:div w:id="786240469">
          <w:marLeft w:val="0"/>
          <w:marRight w:val="0"/>
          <w:marTop w:val="0"/>
          <w:marBottom w:val="0"/>
          <w:divBdr>
            <w:top w:val="none" w:sz="0" w:space="0" w:color="auto"/>
            <w:left w:val="none" w:sz="0" w:space="0" w:color="auto"/>
            <w:bottom w:val="none" w:sz="0" w:space="0" w:color="auto"/>
            <w:right w:val="none" w:sz="0" w:space="0" w:color="auto"/>
          </w:divBdr>
        </w:div>
        <w:div w:id="1725789376">
          <w:marLeft w:val="0"/>
          <w:marRight w:val="0"/>
          <w:marTop w:val="0"/>
          <w:marBottom w:val="0"/>
          <w:divBdr>
            <w:top w:val="none" w:sz="0" w:space="0" w:color="auto"/>
            <w:left w:val="none" w:sz="0" w:space="0" w:color="auto"/>
            <w:bottom w:val="none" w:sz="0" w:space="0" w:color="auto"/>
            <w:right w:val="none" w:sz="0" w:space="0" w:color="auto"/>
          </w:divBdr>
        </w:div>
        <w:div w:id="622883826">
          <w:marLeft w:val="0"/>
          <w:marRight w:val="0"/>
          <w:marTop w:val="0"/>
          <w:marBottom w:val="0"/>
          <w:divBdr>
            <w:top w:val="none" w:sz="0" w:space="0" w:color="auto"/>
            <w:left w:val="none" w:sz="0" w:space="0" w:color="auto"/>
            <w:bottom w:val="none" w:sz="0" w:space="0" w:color="auto"/>
            <w:right w:val="none" w:sz="0" w:space="0" w:color="auto"/>
          </w:divBdr>
        </w:div>
      </w:divsChild>
    </w:div>
    <w:div w:id="1240990145">
      <w:bodyDiv w:val="1"/>
      <w:marLeft w:val="0"/>
      <w:marRight w:val="0"/>
      <w:marTop w:val="0"/>
      <w:marBottom w:val="0"/>
      <w:divBdr>
        <w:top w:val="none" w:sz="0" w:space="0" w:color="auto"/>
        <w:left w:val="none" w:sz="0" w:space="0" w:color="auto"/>
        <w:bottom w:val="none" w:sz="0" w:space="0" w:color="auto"/>
        <w:right w:val="none" w:sz="0" w:space="0" w:color="auto"/>
      </w:divBdr>
    </w:div>
    <w:div w:id="1509978705">
      <w:bodyDiv w:val="1"/>
      <w:marLeft w:val="0"/>
      <w:marRight w:val="0"/>
      <w:marTop w:val="0"/>
      <w:marBottom w:val="0"/>
      <w:divBdr>
        <w:top w:val="none" w:sz="0" w:space="0" w:color="auto"/>
        <w:left w:val="none" w:sz="0" w:space="0" w:color="auto"/>
        <w:bottom w:val="none" w:sz="0" w:space="0" w:color="auto"/>
        <w:right w:val="none" w:sz="0" w:space="0" w:color="auto"/>
      </w:divBdr>
    </w:div>
    <w:div w:id="1534537059">
      <w:bodyDiv w:val="1"/>
      <w:marLeft w:val="0"/>
      <w:marRight w:val="0"/>
      <w:marTop w:val="0"/>
      <w:marBottom w:val="0"/>
      <w:divBdr>
        <w:top w:val="none" w:sz="0" w:space="0" w:color="auto"/>
        <w:left w:val="none" w:sz="0" w:space="0" w:color="auto"/>
        <w:bottom w:val="none" w:sz="0" w:space="0" w:color="auto"/>
        <w:right w:val="none" w:sz="0" w:space="0" w:color="auto"/>
      </w:divBdr>
    </w:div>
    <w:div w:id="1571228749">
      <w:bodyDiv w:val="1"/>
      <w:marLeft w:val="0"/>
      <w:marRight w:val="0"/>
      <w:marTop w:val="0"/>
      <w:marBottom w:val="0"/>
      <w:divBdr>
        <w:top w:val="none" w:sz="0" w:space="0" w:color="auto"/>
        <w:left w:val="none" w:sz="0" w:space="0" w:color="auto"/>
        <w:bottom w:val="none" w:sz="0" w:space="0" w:color="auto"/>
        <w:right w:val="none" w:sz="0" w:space="0" w:color="auto"/>
      </w:divBdr>
    </w:div>
    <w:div w:id="1589389839">
      <w:bodyDiv w:val="1"/>
      <w:marLeft w:val="0"/>
      <w:marRight w:val="0"/>
      <w:marTop w:val="0"/>
      <w:marBottom w:val="0"/>
      <w:divBdr>
        <w:top w:val="none" w:sz="0" w:space="0" w:color="auto"/>
        <w:left w:val="none" w:sz="0" w:space="0" w:color="auto"/>
        <w:bottom w:val="none" w:sz="0" w:space="0" w:color="auto"/>
        <w:right w:val="none" w:sz="0" w:space="0" w:color="auto"/>
      </w:divBdr>
    </w:div>
    <w:div w:id="1722899188">
      <w:bodyDiv w:val="1"/>
      <w:marLeft w:val="0"/>
      <w:marRight w:val="0"/>
      <w:marTop w:val="0"/>
      <w:marBottom w:val="0"/>
      <w:divBdr>
        <w:top w:val="none" w:sz="0" w:space="0" w:color="auto"/>
        <w:left w:val="none" w:sz="0" w:space="0" w:color="auto"/>
        <w:bottom w:val="none" w:sz="0" w:space="0" w:color="auto"/>
        <w:right w:val="none" w:sz="0" w:space="0" w:color="auto"/>
      </w:divBdr>
    </w:div>
    <w:div w:id="1731729715">
      <w:bodyDiv w:val="1"/>
      <w:marLeft w:val="0"/>
      <w:marRight w:val="0"/>
      <w:marTop w:val="0"/>
      <w:marBottom w:val="0"/>
      <w:divBdr>
        <w:top w:val="none" w:sz="0" w:space="0" w:color="auto"/>
        <w:left w:val="none" w:sz="0" w:space="0" w:color="auto"/>
        <w:bottom w:val="none" w:sz="0" w:space="0" w:color="auto"/>
        <w:right w:val="none" w:sz="0" w:space="0" w:color="auto"/>
      </w:divBdr>
    </w:div>
    <w:div w:id="1743526990">
      <w:bodyDiv w:val="1"/>
      <w:marLeft w:val="0"/>
      <w:marRight w:val="0"/>
      <w:marTop w:val="0"/>
      <w:marBottom w:val="0"/>
      <w:divBdr>
        <w:top w:val="none" w:sz="0" w:space="0" w:color="auto"/>
        <w:left w:val="none" w:sz="0" w:space="0" w:color="auto"/>
        <w:bottom w:val="none" w:sz="0" w:space="0" w:color="auto"/>
        <w:right w:val="none" w:sz="0" w:space="0" w:color="auto"/>
      </w:divBdr>
    </w:div>
    <w:div w:id="1787888941">
      <w:bodyDiv w:val="1"/>
      <w:marLeft w:val="0"/>
      <w:marRight w:val="0"/>
      <w:marTop w:val="0"/>
      <w:marBottom w:val="0"/>
      <w:divBdr>
        <w:top w:val="none" w:sz="0" w:space="0" w:color="auto"/>
        <w:left w:val="none" w:sz="0" w:space="0" w:color="auto"/>
        <w:bottom w:val="none" w:sz="0" w:space="0" w:color="auto"/>
        <w:right w:val="none" w:sz="0" w:space="0" w:color="auto"/>
      </w:divBdr>
    </w:div>
    <w:div w:id="1885020792">
      <w:bodyDiv w:val="1"/>
      <w:marLeft w:val="0"/>
      <w:marRight w:val="0"/>
      <w:marTop w:val="0"/>
      <w:marBottom w:val="0"/>
      <w:divBdr>
        <w:top w:val="none" w:sz="0" w:space="0" w:color="auto"/>
        <w:left w:val="none" w:sz="0" w:space="0" w:color="auto"/>
        <w:bottom w:val="none" w:sz="0" w:space="0" w:color="auto"/>
        <w:right w:val="none" w:sz="0" w:space="0" w:color="auto"/>
      </w:divBdr>
    </w:div>
    <w:div w:id="1885561728">
      <w:bodyDiv w:val="1"/>
      <w:marLeft w:val="0"/>
      <w:marRight w:val="0"/>
      <w:marTop w:val="0"/>
      <w:marBottom w:val="0"/>
      <w:divBdr>
        <w:top w:val="none" w:sz="0" w:space="0" w:color="auto"/>
        <w:left w:val="none" w:sz="0" w:space="0" w:color="auto"/>
        <w:bottom w:val="none" w:sz="0" w:space="0" w:color="auto"/>
        <w:right w:val="none" w:sz="0" w:space="0" w:color="auto"/>
      </w:divBdr>
    </w:div>
    <w:div w:id="1940407791">
      <w:bodyDiv w:val="1"/>
      <w:marLeft w:val="0"/>
      <w:marRight w:val="0"/>
      <w:marTop w:val="0"/>
      <w:marBottom w:val="0"/>
      <w:divBdr>
        <w:top w:val="none" w:sz="0" w:space="0" w:color="auto"/>
        <w:left w:val="none" w:sz="0" w:space="0" w:color="auto"/>
        <w:bottom w:val="none" w:sz="0" w:space="0" w:color="auto"/>
        <w:right w:val="none" w:sz="0" w:space="0" w:color="auto"/>
      </w:divBdr>
    </w:div>
    <w:div w:id="1961301821">
      <w:bodyDiv w:val="1"/>
      <w:marLeft w:val="0"/>
      <w:marRight w:val="0"/>
      <w:marTop w:val="0"/>
      <w:marBottom w:val="0"/>
      <w:divBdr>
        <w:top w:val="none" w:sz="0" w:space="0" w:color="auto"/>
        <w:left w:val="none" w:sz="0" w:space="0" w:color="auto"/>
        <w:bottom w:val="none" w:sz="0" w:space="0" w:color="auto"/>
        <w:right w:val="none" w:sz="0" w:space="0" w:color="auto"/>
      </w:divBdr>
    </w:div>
    <w:div w:id="1974870792">
      <w:bodyDiv w:val="1"/>
      <w:marLeft w:val="0"/>
      <w:marRight w:val="0"/>
      <w:marTop w:val="0"/>
      <w:marBottom w:val="0"/>
      <w:divBdr>
        <w:top w:val="none" w:sz="0" w:space="0" w:color="auto"/>
        <w:left w:val="none" w:sz="0" w:space="0" w:color="auto"/>
        <w:bottom w:val="none" w:sz="0" w:space="0" w:color="auto"/>
        <w:right w:val="none" w:sz="0" w:space="0" w:color="auto"/>
      </w:divBdr>
    </w:div>
    <w:div w:id="2024547646">
      <w:bodyDiv w:val="1"/>
      <w:marLeft w:val="0"/>
      <w:marRight w:val="0"/>
      <w:marTop w:val="0"/>
      <w:marBottom w:val="0"/>
      <w:divBdr>
        <w:top w:val="none" w:sz="0" w:space="0" w:color="auto"/>
        <w:left w:val="none" w:sz="0" w:space="0" w:color="auto"/>
        <w:bottom w:val="none" w:sz="0" w:space="0" w:color="auto"/>
        <w:right w:val="none" w:sz="0" w:space="0" w:color="auto"/>
      </w:divBdr>
    </w:div>
    <w:div w:id="2064987630">
      <w:bodyDiv w:val="1"/>
      <w:marLeft w:val="0"/>
      <w:marRight w:val="0"/>
      <w:marTop w:val="0"/>
      <w:marBottom w:val="0"/>
      <w:divBdr>
        <w:top w:val="none" w:sz="0" w:space="0" w:color="auto"/>
        <w:left w:val="none" w:sz="0" w:space="0" w:color="auto"/>
        <w:bottom w:val="none" w:sz="0" w:space="0" w:color="auto"/>
        <w:right w:val="none" w:sz="0" w:space="0" w:color="auto"/>
      </w:divBdr>
    </w:div>
    <w:div w:id="211105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96E4C144B7614A835C9E7A7AC8B207" ma:contentTypeVersion="6" ma:contentTypeDescription="Create a new document." ma:contentTypeScope="" ma:versionID="78f83b5a621b801d3508219af91bc1a9">
  <xsd:schema xmlns:xsd="http://www.w3.org/2001/XMLSchema" xmlns:xs="http://www.w3.org/2001/XMLSchema" xmlns:p="http://schemas.microsoft.com/office/2006/metadata/properties" xmlns:ns2="37163d91-ee24-4f81-8de4-57a9f3af8145" targetNamespace="http://schemas.microsoft.com/office/2006/metadata/properties" ma:root="true" ma:fieldsID="960d70fff01c00fb9acf7721bf25d4a5" ns2:_="">
    <xsd:import namespace="37163d91-ee24-4f81-8de4-57a9f3af81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163d91-ee24-4f81-8de4-57a9f3af81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{C5075A36-ADFE-4EBA-A9DC-5644BAA1638D}</b:Guid>
    <b:URL>https://www.gov.uk/government/publications/tuberculosis-in-england-2023-report-data-up-to-end-of-2022/tb-incidence-and-epidemiology-england-2022</b:URL>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F8BB4E-7AD2-4308-BBB3-D8528CEBD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163d91-ee24-4f81-8de4-57a9f3af8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4E3378-6E57-4E7F-8954-BAB05BFC0BDD}">
  <ds:schemaRefs>
    <ds:schemaRef ds:uri="http://schemas.openxmlformats.org/officeDocument/2006/bibliography"/>
  </ds:schemaRefs>
</ds:datastoreItem>
</file>

<file path=customXml/itemProps3.xml><?xml version="1.0" encoding="utf-8"?>
<ds:datastoreItem xmlns:ds="http://schemas.openxmlformats.org/officeDocument/2006/customXml" ds:itemID="{45DA73EF-C975-4AD3-8B19-DA96DC1BD6BC}">
  <ds:schemaRefs>
    <ds:schemaRef ds:uri="http://schemas.microsoft.com/sharepoint/v3/contenttype/forms"/>
  </ds:schemaRefs>
</ds:datastoreItem>
</file>

<file path=customXml/itemProps4.xml><?xml version="1.0" encoding="utf-8"?>
<ds:datastoreItem xmlns:ds="http://schemas.openxmlformats.org/officeDocument/2006/customXml" ds:itemID="{9EF45067-7971-4B20-963C-6CD09F17FCFD}">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4257</Words>
  <Characters>24267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Stevens</dc:creator>
  <cp:keywords/>
  <dc:description/>
  <cp:lastModifiedBy>Mark Chambers  - CED SPRCA</cp:lastModifiedBy>
  <cp:revision>3</cp:revision>
  <dcterms:created xsi:type="dcterms:W3CDTF">2025-03-18T12:19:00Z</dcterms:created>
  <dcterms:modified xsi:type="dcterms:W3CDTF">2025-03-18T12:22:00Z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0x010100A896E4C144B7614A835C9E7A7AC8B207</vt:lpwstr>
  </property>
</Properties>
</file>